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1A" w:rsidRDefault="00572EFD">
      <w:pPr>
        <w:jc w:val="center"/>
        <w:rPr>
          <w:rFonts w:ascii="宋体" w:hAnsi="宋体"/>
          <w:b/>
          <w:sz w:val="44"/>
          <w:szCs w:val="44"/>
        </w:rPr>
      </w:pPr>
      <w:r w:rsidRPr="00B05F8E">
        <w:rPr>
          <w:rFonts w:ascii="宋体" w:hAnsi="宋体" w:hint="eastAsia"/>
          <w:b/>
          <w:sz w:val="44"/>
          <w:szCs w:val="44"/>
        </w:rPr>
        <w:t>自贡市人力资源服务中心</w:t>
      </w:r>
    </w:p>
    <w:p w:rsidR="00AC131A" w:rsidRDefault="00572EFD">
      <w:pPr>
        <w:jc w:val="center"/>
        <w:rPr>
          <w:rFonts w:ascii="宋体" w:hAnsi="宋体"/>
          <w:b/>
          <w:sz w:val="44"/>
          <w:szCs w:val="44"/>
        </w:rPr>
      </w:pPr>
      <w:r w:rsidRPr="00B05F8E">
        <w:rPr>
          <w:rFonts w:ascii="宋体" w:hAnsi="宋体" w:hint="eastAsia"/>
          <w:b/>
          <w:sz w:val="44"/>
          <w:szCs w:val="44"/>
        </w:rPr>
        <w:t>2023年单位预算编制的说明</w:t>
      </w:r>
    </w:p>
    <w:p w:rsidR="00AC131A" w:rsidRDefault="00AC131A">
      <w:pPr>
        <w:jc w:val="center"/>
        <w:rPr>
          <w:rFonts w:ascii="宋体" w:hAnsi="宋体"/>
          <w:b/>
          <w:sz w:val="44"/>
          <w:szCs w:val="44"/>
        </w:rPr>
      </w:pPr>
    </w:p>
    <w:p w:rsidR="00AC131A" w:rsidRDefault="00572EFD">
      <w:pPr>
        <w:jc w:val="center"/>
        <w:rPr>
          <w:rFonts w:ascii="宋体" w:hAnsi="宋体"/>
          <w:b/>
          <w:sz w:val="44"/>
          <w:szCs w:val="44"/>
        </w:rPr>
      </w:pPr>
      <w:bookmarkStart w:id="0" w:name="_Hlk72430755"/>
      <w:r w:rsidRPr="00B05F8E">
        <w:rPr>
          <w:rFonts w:ascii="宋体" w:hAnsi="宋体" w:hint="eastAsia"/>
          <w:b/>
          <w:sz w:val="44"/>
          <w:szCs w:val="44"/>
        </w:rPr>
        <w:t>目录</w:t>
      </w:r>
    </w:p>
    <w:p w:rsidR="00AC131A" w:rsidRDefault="00572EFD">
      <w:pPr>
        <w:pStyle w:val="10"/>
        <w:tabs>
          <w:tab w:val="right" w:leader="dot" w:pos="8296"/>
        </w:tabs>
        <w:spacing w:line="580" w:lineRule="exact"/>
        <w:rPr>
          <w:rFonts w:ascii="仿宋" w:eastAsia="仿宋" w:hAnsi="仿宋" w:cs="仿宋"/>
          <w:b w:val="0"/>
          <w:bCs w:val="0"/>
          <w:i w:val="0"/>
          <w:iCs w:val="0"/>
          <w:sz w:val="32"/>
          <w:szCs w:val="32"/>
        </w:rPr>
      </w:pPr>
      <w:r>
        <w:rPr>
          <w:rFonts w:ascii="仿宋" w:eastAsia="仿宋" w:hAnsi="仿宋" w:cs="仿宋" w:hint="eastAsia"/>
          <w:sz w:val="32"/>
          <w:szCs w:val="32"/>
        </w:rPr>
        <w:fldChar w:fldCharType="begin"/>
      </w:r>
      <w:r w:rsidRPr="00B05F8E">
        <w:rPr>
          <w:rFonts w:ascii="仿宋" w:eastAsia="仿宋" w:hAnsi="仿宋" w:cs="仿宋" w:hint="eastAsia"/>
          <w:sz w:val="32"/>
          <w:szCs w:val="32"/>
        </w:rPr>
        <w:instrText>TOC \o "1-3" \h \z \u</w:instrText>
      </w:r>
      <w:r>
        <w:rPr>
          <w:rFonts w:ascii="仿宋" w:eastAsia="仿宋" w:hAnsi="仿宋" w:cs="仿宋" w:hint="eastAsia"/>
          <w:b w:val="0"/>
          <w:bCs w:val="0"/>
          <w:i w:val="0"/>
          <w:iCs w:val="0"/>
          <w:sz w:val="32"/>
          <w:szCs w:val="32"/>
        </w:rPr>
        <w:fldChar w:fldCharType="separate"/>
      </w:r>
      <w:hyperlink w:anchor="_Toc72430477" w:history="1">
        <w:r w:rsidRPr="00B05F8E">
          <w:rPr>
            <w:rStyle w:val="ab"/>
            <w:rFonts w:ascii="仿宋" w:eastAsia="仿宋" w:hAnsi="仿宋" w:cs="仿宋" w:hint="eastAsia"/>
            <w:b w:val="0"/>
            <w:bCs w:val="0"/>
            <w:i w:val="0"/>
            <w:iCs w:val="0"/>
            <w:color w:val="auto"/>
            <w:sz w:val="32"/>
            <w:szCs w:val="32"/>
          </w:rPr>
          <w:t>一、基本职能及主要工作</w:t>
        </w:r>
        <w:r w:rsidRPr="00B05F8E">
          <w:rPr>
            <w:rFonts w:ascii="仿宋" w:eastAsia="仿宋" w:hAnsi="仿宋" w:cs="仿宋" w:hint="eastAsia"/>
            <w:b w:val="0"/>
            <w:bCs w:val="0"/>
            <w:i w:val="0"/>
            <w:iCs w:val="0"/>
            <w:sz w:val="32"/>
            <w:szCs w:val="32"/>
          </w:rPr>
          <w:tab/>
        </w:r>
        <w:r>
          <w:rPr>
            <w:rFonts w:ascii="仿宋" w:eastAsia="仿宋" w:hAnsi="仿宋" w:cs="仿宋" w:hint="eastAsia"/>
            <w:b w:val="0"/>
            <w:bCs w:val="0"/>
            <w:i w:val="0"/>
            <w:iCs w:val="0"/>
            <w:sz w:val="32"/>
            <w:szCs w:val="32"/>
          </w:rPr>
          <w:fldChar w:fldCharType="begin"/>
        </w:r>
        <w:r w:rsidRPr="00B05F8E">
          <w:rPr>
            <w:rFonts w:ascii="仿宋" w:eastAsia="仿宋" w:hAnsi="仿宋" w:cs="仿宋" w:hint="eastAsia"/>
            <w:b w:val="0"/>
            <w:bCs w:val="0"/>
            <w:i w:val="0"/>
            <w:iCs w:val="0"/>
            <w:sz w:val="32"/>
            <w:szCs w:val="32"/>
          </w:rPr>
          <w:instrText xml:space="preserve"> PAGEREF _Toc72430477 \h </w:instrText>
        </w:r>
        <w:r>
          <w:rPr>
            <w:rFonts w:ascii="仿宋" w:eastAsia="仿宋" w:hAnsi="仿宋" w:cs="仿宋" w:hint="eastAsia"/>
            <w:b w:val="0"/>
            <w:bCs w:val="0"/>
            <w:i w:val="0"/>
            <w:iCs w:val="0"/>
            <w:sz w:val="32"/>
            <w:szCs w:val="32"/>
          </w:rPr>
        </w:r>
        <w:r>
          <w:rPr>
            <w:rFonts w:ascii="仿宋" w:eastAsia="仿宋" w:hAnsi="仿宋" w:cs="仿宋" w:hint="eastAsia"/>
            <w:b w:val="0"/>
            <w:bCs w:val="0"/>
            <w:i w:val="0"/>
            <w:iCs w:val="0"/>
            <w:sz w:val="32"/>
            <w:szCs w:val="32"/>
          </w:rPr>
          <w:fldChar w:fldCharType="separate"/>
        </w:r>
        <w:r w:rsidRPr="00B05F8E">
          <w:rPr>
            <w:rFonts w:ascii="仿宋" w:eastAsia="仿宋" w:hAnsi="仿宋" w:cs="仿宋" w:hint="eastAsia"/>
            <w:b w:val="0"/>
            <w:bCs w:val="0"/>
            <w:i w:val="0"/>
            <w:iCs w:val="0"/>
            <w:sz w:val="32"/>
            <w:szCs w:val="32"/>
          </w:rPr>
          <w:t>3</w:t>
        </w:r>
        <w:r>
          <w:rPr>
            <w:rFonts w:ascii="仿宋" w:eastAsia="仿宋" w:hAnsi="仿宋" w:cs="仿宋" w:hint="eastAsia"/>
            <w:b w:val="0"/>
            <w:bCs w:val="0"/>
            <w:i w:val="0"/>
            <w:i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78" w:history="1">
        <w:r w:rsidR="00572EFD" w:rsidRPr="00B05F8E">
          <w:rPr>
            <w:rStyle w:val="ab"/>
            <w:rFonts w:ascii="仿宋" w:eastAsia="仿宋" w:hAnsi="仿宋" w:cs="仿宋" w:hint="eastAsia"/>
            <w:b w:val="0"/>
            <w:bCs w:val="0"/>
            <w:color w:val="auto"/>
            <w:sz w:val="32"/>
            <w:szCs w:val="32"/>
          </w:rPr>
          <w:t>（一）市人力资源服务中心职能简介</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_Toc72430478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3</w:t>
        </w:r>
        <w:r w:rsidR="00572EFD">
          <w:rPr>
            <w:rFonts w:ascii="仿宋" w:eastAsia="仿宋" w:hAnsi="仿宋" w:cs="仿宋" w:hint="eastAsia"/>
            <w:b w:val="0"/>
            <w:b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79" w:history="1">
        <w:r w:rsidR="00572EFD" w:rsidRPr="00B05F8E">
          <w:rPr>
            <w:rStyle w:val="ab"/>
            <w:rFonts w:ascii="仿宋" w:eastAsia="仿宋" w:hAnsi="仿宋" w:cs="仿宋" w:hint="eastAsia"/>
            <w:b w:val="0"/>
            <w:bCs w:val="0"/>
            <w:color w:val="auto"/>
            <w:sz w:val="32"/>
            <w:szCs w:val="32"/>
          </w:rPr>
          <w:t>（二）市人力资源服务中心2023年重点工作</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_Toc72430479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3</w:t>
        </w:r>
        <w:r w:rsidR="00572EFD">
          <w:rPr>
            <w:rFonts w:ascii="仿宋" w:eastAsia="仿宋" w:hAnsi="仿宋" w:cs="仿宋" w:hint="eastAsia"/>
            <w:b w:val="0"/>
            <w:b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80" w:history="1">
        <w:r w:rsidR="00572EFD" w:rsidRPr="00B05F8E">
          <w:rPr>
            <w:rStyle w:val="ab"/>
            <w:rFonts w:ascii="仿宋" w:eastAsia="仿宋" w:hAnsi="仿宋" w:cs="仿宋" w:hint="eastAsia"/>
            <w:b w:val="0"/>
            <w:bCs w:val="0"/>
            <w:i w:val="0"/>
            <w:iCs w:val="0"/>
            <w:color w:val="auto"/>
            <w:sz w:val="32"/>
            <w:szCs w:val="32"/>
          </w:rPr>
          <w:t>二、单位概况</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_Toc72430480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4</w:t>
        </w:r>
        <w:r w:rsidR="00572EFD">
          <w:rPr>
            <w:rFonts w:ascii="仿宋" w:eastAsia="仿宋" w:hAnsi="仿宋" w:cs="仿宋" w:hint="eastAsia"/>
            <w:b w:val="0"/>
            <w:bCs w:val="0"/>
            <w:i w:val="0"/>
            <w:i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81" w:history="1">
        <w:r w:rsidR="00572EFD" w:rsidRPr="00B05F8E">
          <w:rPr>
            <w:rStyle w:val="ab"/>
            <w:rFonts w:ascii="仿宋" w:eastAsia="仿宋" w:hAnsi="仿宋" w:cs="仿宋" w:hint="eastAsia"/>
            <w:b w:val="0"/>
            <w:bCs w:val="0"/>
            <w:i w:val="0"/>
            <w:iCs w:val="0"/>
            <w:color w:val="auto"/>
            <w:sz w:val="32"/>
            <w:szCs w:val="32"/>
          </w:rPr>
          <w:t>三、收支预算情况说明</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_Toc72430481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4</w:t>
        </w:r>
        <w:r w:rsidR="00572EFD">
          <w:rPr>
            <w:rFonts w:ascii="仿宋" w:eastAsia="仿宋" w:hAnsi="仿宋" w:cs="仿宋" w:hint="eastAsia"/>
            <w:b w:val="0"/>
            <w:bCs w:val="0"/>
            <w:i w:val="0"/>
            <w:i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82" w:history="1">
        <w:r w:rsidR="00572EFD" w:rsidRPr="00B05F8E">
          <w:rPr>
            <w:rStyle w:val="ab"/>
            <w:rFonts w:ascii="仿宋" w:eastAsia="仿宋" w:hAnsi="仿宋" w:cs="仿宋" w:hint="eastAsia"/>
            <w:b w:val="0"/>
            <w:bCs w:val="0"/>
            <w:color w:val="auto"/>
            <w:sz w:val="32"/>
            <w:szCs w:val="32"/>
          </w:rPr>
          <w:t>（一）收入预算情况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_Toc72430482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5</w:t>
        </w:r>
        <w:r w:rsidR="00572EFD">
          <w:rPr>
            <w:rFonts w:ascii="仿宋" w:eastAsia="仿宋" w:hAnsi="仿宋" w:cs="仿宋" w:hint="eastAsia"/>
            <w:b w:val="0"/>
            <w:b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83" w:history="1">
        <w:r w:rsidR="00572EFD" w:rsidRPr="00B05F8E">
          <w:rPr>
            <w:rStyle w:val="ab"/>
            <w:rFonts w:ascii="仿宋" w:eastAsia="仿宋" w:hAnsi="仿宋" w:cs="仿宋" w:hint="eastAsia"/>
            <w:b w:val="0"/>
            <w:bCs w:val="0"/>
            <w:color w:val="auto"/>
            <w:sz w:val="32"/>
            <w:szCs w:val="32"/>
          </w:rPr>
          <w:t>（二）支出预算情况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_Toc72430483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5</w:t>
        </w:r>
        <w:r w:rsidR="00572EFD">
          <w:rPr>
            <w:rFonts w:ascii="仿宋" w:eastAsia="仿宋" w:hAnsi="仿宋" w:cs="仿宋" w:hint="eastAsia"/>
            <w:b w:val="0"/>
            <w:b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84" w:history="1">
        <w:r w:rsidR="00572EFD" w:rsidRPr="00B05F8E">
          <w:rPr>
            <w:rStyle w:val="ab"/>
            <w:rFonts w:ascii="仿宋" w:eastAsia="仿宋" w:hAnsi="仿宋" w:cs="仿宋" w:hint="eastAsia"/>
            <w:b w:val="0"/>
            <w:bCs w:val="0"/>
            <w:i w:val="0"/>
            <w:iCs w:val="0"/>
            <w:color w:val="auto"/>
            <w:sz w:val="32"/>
            <w:szCs w:val="32"/>
          </w:rPr>
          <w:t>四、财政拨款收支预算情况说明</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_Toc72430484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6</w:t>
        </w:r>
        <w:r w:rsidR="00572EFD">
          <w:rPr>
            <w:rFonts w:ascii="仿宋" w:eastAsia="仿宋" w:hAnsi="仿宋" w:cs="仿宋" w:hint="eastAsia"/>
            <w:b w:val="0"/>
            <w:bCs w:val="0"/>
            <w:i w:val="0"/>
            <w:i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85" w:history="1">
        <w:r w:rsidR="00572EFD" w:rsidRPr="00B05F8E">
          <w:rPr>
            <w:rStyle w:val="ab"/>
            <w:rFonts w:ascii="仿宋" w:eastAsia="仿宋" w:hAnsi="仿宋" w:cs="仿宋" w:hint="eastAsia"/>
            <w:b w:val="0"/>
            <w:bCs w:val="0"/>
            <w:i w:val="0"/>
            <w:iCs w:val="0"/>
            <w:color w:val="auto"/>
            <w:sz w:val="32"/>
            <w:szCs w:val="32"/>
          </w:rPr>
          <w:t>五、一般公共预算当年拨款情况说明</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_Toc72430485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7</w:t>
        </w:r>
        <w:r w:rsidR="00572EFD">
          <w:rPr>
            <w:rFonts w:ascii="仿宋" w:eastAsia="仿宋" w:hAnsi="仿宋" w:cs="仿宋" w:hint="eastAsia"/>
            <w:b w:val="0"/>
            <w:bCs w:val="0"/>
            <w:i w:val="0"/>
            <w:i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86" w:history="1">
        <w:r w:rsidR="00572EFD" w:rsidRPr="00B05F8E">
          <w:rPr>
            <w:rStyle w:val="ab"/>
            <w:rFonts w:ascii="仿宋" w:eastAsia="仿宋" w:hAnsi="仿宋" w:cs="仿宋" w:hint="eastAsia"/>
            <w:b w:val="0"/>
            <w:bCs w:val="0"/>
            <w:color w:val="auto"/>
            <w:sz w:val="32"/>
            <w:szCs w:val="32"/>
          </w:rPr>
          <w:t>（一）一般公共预算当年拨款规模变化情况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_Toc72430486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7</w:t>
        </w:r>
        <w:r w:rsidR="00572EFD">
          <w:rPr>
            <w:rFonts w:ascii="仿宋" w:eastAsia="仿宋" w:hAnsi="仿宋" w:cs="仿宋" w:hint="eastAsia"/>
            <w:b w:val="0"/>
            <w:b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87" w:history="1">
        <w:r w:rsidR="00572EFD" w:rsidRPr="00B05F8E">
          <w:rPr>
            <w:rStyle w:val="ab"/>
            <w:rFonts w:ascii="仿宋" w:eastAsia="仿宋" w:hAnsi="仿宋" w:cs="仿宋" w:hint="eastAsia"/>
            <w:b w:val="0"/>
            <w:bCs w:val="0"/>
            <w:color w:val="auto"/>
            <w:sz w:val="32"/>
            <w:szCs w:val="32"/>
          </w:rPr>
          <w:t>（二）一般公共预算当年拨款结构情况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_Toc72430487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8</w:t>
        </w:r>
        <w:r w:rsidR="00572EFD">
          <w:rPr>
            <w:rFonts w:ascii="仿宋" w:eastAsia="仿宋" w:hAnsi="仿宋" w:cs="仿宋" w:hint="eastAsia"/>
            <w:b w:val="0"/>
            <w:b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88" w:history="1">
        <w:r w:rsidR="00572EFD" w:rsidRPr="00B05F8E">
          <w:rPr>
            <w:rStyle w:val="ab"/>
            <w:rFonts w:ascii="仿宋" w:eastAsia="仿宋" w:hAnsi="仿宋" w:cs="仿宋" w:hint="eastAsia"/>
            <w:b w:val="0"/>
            <w:bCs w:val="0"/>
            <w:color w:val="auto"/>
            <w:sz w:val="32"/>
            <w:szCs w:val="32"/>
          </w:rPr>
          <w:t>（三）一般公共预算当年拨款具体使用情况：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_Toc72430487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8</w:t>
        </w:r>
        <w:r w:rsidR="00572EFD">
          <w:rPr>
            <w:rFonts w:ascii="仿宋" w:eastAsia="仿宋" w:hAnsi="仿宋" w:cs="仿宋" w:hint="eastAsia"/>
            <w:b w:val="0"/>
            <w:b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89" w:history="1">
        <w:r w:rsidR="00572EFD" w:rsidRPr="00B05F8E">
          <w:rPr>
            <w:rStyle w:val="ab"/>
            <w:rFonts w:ascii="仿宋" w:eastAsia="仿宋" w:hAnsi="仿宋" w:cs="仿宋" w:hint="eastAsia"/>
            <w:b w:val="0"/>
            <w:bCs w:val="0"/>
            <w:i w:val="0"/>
            <w:iCs w:val="0"/>
            <w:color w:val="auto"/>
            <w:sz w:val="32"/>
            <w:szCs w:val="32"/>
          </w:rPr>
          <w:t>六、一般公共预算基本支出情况说明</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_Toc72430489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9</w:t>
        </w:r>
        <w:r w:rsidR="00572EFD">
          <w:rPr>
            <w:rFonts w:ascii="仿宋" w:eastAsia="仿宋" w:hAnsi="仿宋" w:cs="仿宋" w:hint="eastAsia"/>
            <w:b w:val="0"/>
            <w:bCs w:val="0"/>
            <w:i w:val="0"/>
            <w:i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90" w:history="1">
        <w:r w:rsidR="00572EFD" w:rsidRPr="00B05F8E">
          <w:rPr>
            <w:rStyle w:val="ab"/>
            <w:rFonts w:ascii="仿宋" w:eastAsia="仿宋" w:hAnsi="仿宋" w:cs="仿宋" w:hint="eastAsia"/>
            <w:b w:val="0"/>
            <w:bCs w:val="0"/>
            <w:i w:val="0"/>
            <w:iCs w:val="0"/>
            <w:color w:val="auto"/>
            <w:sz w:val="32"/>
            <w:szCs w:val="32"/>
          </w:rPr>
          <w:t>七、“三公”经费财政拨款预算安排情况</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_Toc72430490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9</w:t>
        </w:r>
        <w:r w:rsidR="00572EFD">
          <w:rPr>
            <w:rFonts w:ascii="仿宋" w:eastAsia="仿宋" w:hAnsi="仿宋" w:cs="仿宋" w:hint="eastAsia"/>
            <w:b w:val="0"/>
            <w:bCs w:val="0"/>
            <w:i w:val="0"/>
            <w:i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91" w:history="1">
        <w:r w:rsidR="00572EFD" w:rsidRPr="00B05F8E">
          <w:rPr>
            <w:rStyle w:val="ab"/>
            <w:rFonts w:ascii="仿宋" w:eastAsia="仿宋" w:hAnsi="仿宋" w:cs="仿宋" w:hint="eastAsia"/>
            <w:b w:val="0"/>
            <w:bCs w:val="0"/>
            <w:i w:val="0"/>
            <w:iCs w:val="0"/>
            <w:color w:val="auto"/>
            <w:sz w:val="32"/>
            <w:szCs w:val="32"/>
          </w:rPr>
          <w:t>八、政府性基金预算支出情况说明</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_Toc72430491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11</w:t>
        </w:r>
        <w:r w:rsidR="00572EFD">
          <w:rPr>
            <w:rFonts w:ascii="仿宋" w:eastAsia="仿宋" w:hAnsi="仿宋" w:cs="仿宋" w:hint="eastAsia"/>
            <w:b w:val="0"/>
            <w:bCs w:val="0"/>
            <w:i w:val="0"/>
            <w:i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92" w:history="1">
        <w:r w:rsidR="00572EFD" w:rsidRPr="00B05F8E">
          <w:rPr>
            <w:rStyle w:val="ab"/>
            <w:rFonts w:ascii="仿宋" w:eastAsia="仿宋" w:hAnsi="仿宋" w:cs="仿宋" w:hint="eastAsia"/>
            <w:b w:val="0"/>
            <w:bCs w:val="0"/>
            <w:i w:val="0"/>
            <w:iCs w:val="0"/>
            <w:color w:val="auto"/>
            <w:sz w:val="32"/>
            <w:szCs w:val="32"/>
          </w:rPr>
          <w:t>九、国有资本经营预算支出情况说明</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_Toc72430492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11</w:t>
        </w:r>
        <w:r w:rsidR="00572EFD">
          <w:rPr>
            <w:rFonts w:ascii="仿宋" w:eastAsia="仿宋" w:hAnsi="仿宋" w:cs="仿宋" w:hint="eastAsia"/>
            <w:b w:val="0"/>
            <w:bCs w:val="0"/>
            <w:i w:val="0"/>
            <w:i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93" w:history="1">
        <w:r w:rsidR="00572EFD" w:rsidRPr="00B05F8E">
          <w:rPr>
            <w:rStyle w:val="ab"/>
            <w:rFonts w:ascii="仿宋" w:eastAsia="仿宋" w:hAnsi="仿宋" w:cs="仿宋" w:hint="eastAsia"/>
            <w:b w:val="0"/>
            <w:bCs w:val="0"/>
            <w:i w:val="0"/>
            <w:iCs w:val="0"/>
            <w:color w:val="auto"/>
            <w:sz w:val="32"/>
            <w:szCs w:val="32"/>
          </w:rPr>
          <w:t>十、其他重要事项的情况说明</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_Toc72430493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11</w:t>
        </w:r>
        <w:r w:rsidR="00572EFD">
          <w:rPr>
            <w:rFonts w:ascii="仿宋" w:eastAsia="仿宋" w:hAnsi="仿宋" w:cs="仿宋" w:hint="eastAsia"/>
            <w:b w:val="0"/>
            <w:bCs w:val="0"/>
            <w:i w:val="0"/>
            <w:i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94" w:history="1">
        <w:r w:rsidR="00572EFD" w:rsidRPr="00B05F8E">
          <w:rPr>
            <w:rStyle w:val="ab"/>
            <w:rFonts w:ascii="仿宋" w:eastAsia="仿宋" w:hAnsi="仿宋" w:cs="仿宋" w:hint="eastAsia"/>
            <w:b w:val="0"/>
            <w:bCs w:val="0"/>
            <w:color w:val="auto"/>
            <w:sz w:val="32"/>
            <w:szCs w:val="32"/>
          </w:rPr>
          <w:t>（一）机关运行经费情况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_Toc72430494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11</w:t>
        </w:r>
        <w:r w:rsidR="00572EFD">
          <w:rPr>
            <w:rFonts w:ascii="仿宋" w:eastAsia="仿宋" w:hAnsi="仿宋" w:cs="仿宋" w:hint="eastAsia"/>
            <w:b w:val="0"/>
            <w:b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95" w:history="1">
        <w:r w:rsidR="00572EFD" w:rsidRPr="00B05F8E">
          <w:rPr>
            <w:rStyle w:val="ab"/>
            <w:rFonts w:ascii="仿宋" w:eastAsia="仿宋" w:hAnsi="仿宋" w:cs="仿宋" w:hint="eastAsia"/>
            <w:b w:val="0"/>
            <w:bCs w:val="0"/>
            <w:color w:val="auto"/>
            <w:sz w:val="32"/>
            <w:szCs w:val="32"/>
          </w:rPr>
          <w:t>（二）政府采购情况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_Toc72430495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11</w:t>
        </w:r>
        <w:r w:rsidR="00572EFD">
          <w:rPr>
            <w:rFonts w:ascii="仿宋" w:eastAsia="仿宋" w:hAnsi="仿宋" w:cs="仿宋" w:hint="eastAsia"/>
            <w:b w:val="0"/>
            <w:b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96" w:history="1">
        <w:r w:rsidR="00572EFD" w:rsidRPr="00B05F8E">
          <w:rPr>
            <w:rStyle w:val="ab"/>
            <w:rFonts w:ascii="仿宋" w:eastAsia="仿宋" w:hAnsi="仿宋" w:cs="仿宋" w:hint="eastAsia"/>
            <w:b w:val="0"/>
            <w:bCs w:val="0"/>
            <w:color w:val="auto"/>
            <w:sz w:val="32"/>
            <w:szCs w:val="32"/>
          </w:rPr>
          <w:t>（三）国有资产占有使用情况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_Toc72430496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11</w:t>
        </w:r>
        <w:r w:rsidR="00572EFD">
          <w:rPr>
            <w:rFonts w:ascii="仿宋" w:eastAsia="仿宋" w:hAnsi="仿宋" w:cs="仿宋" w:hint="eastAsia"/>
            <w:b w:val="0"/>
            <w:bCs w:val="0"/>
            <w:sz w:val="32"/>
            <w:szCs w:val="32"/>
          </w:rPr>
          <w:fldChar w:fldCharType="end"/>
        </w:r>
      </w:hyperlink>
    </w:p>
    <w:p w:rsidR="00AC131A" w:rsidRDefault="00E83467">
      <w:pPr>
        <w:pStyle w:val="21"/>
        <w:tabs>
          <w:tab w:val="right" w:leader="dot" w:pos="8296"/>
        </w:tabs>
        <w:spacing w:line="580" w:lineRule="exact"/>
        <w:rPr>
          <w:rFonts w:ascii="仿宋" w:eastAsia="仿宋" w:hAnsi="仿宋" w:cs="仿宋"/>
          <w:b w:val="0"/>
          <w:bCs w:val="0"/>
          <w:sz w:val="32"/>
          <w:szCs w:val="32"/>
        </w:rPr>
      </w:pPr>
      <w:hyperlink w:anchor="_Toc72430497" w:history="1">
        <w:r w:rsidR="00572EFD" w:rsidRPr="00B05F8E">
          <w:rPr>
            <w:rStyle w:val="ab"/>
            <w:rFonts w:ascii="仿宋" w:eastAsia="仿宋" w:hAnsi="仿宋" w:cs="仿宋" w:hint="eastAsia"/>
            <w:b w:val="0"/>
            <w:bCs w:val="0"/>
            <w:color w:val="auto"/>
            <w:sz w:val="32"/>
            <w:szCs w:val="32"/>
          </w:rPr>
          <w:t>（四）绩效目标设置情况</w:t>
        </w:r>
        <w:r w:rsidR="00572EFD" w:rsidRPr="00B05F8E">
          <w:rPr>
            <w:rFonts w:ascii="仿宋" w:eastAsia="仿宋" w:hAnsi="仿宋" w:cs="仿宋" w:hint="eastAsia"/>
            <w:b w:val="0"/>
            <w:bCs w:val="0"/>
            <w:sz w:val="32"/>
            <w:szCs w:val="32"/>
          </w:rPr>
          <w:tab/>
        </w:r>
        <w:r w:rsidR="00572EFD">
          <w:rPr>
            <w:rFonts w:ascii="仿宋" w:eastAsia="仿宋" w:hAnsi="仿宋" w:cs="仿宋" w:hint="eastAsia"/>
            <w:b w:val="0"/>
            <w:bCs w:val="0"/>
            <w:sz w:val="32"/>
            <w:szCs w:val="32"/>
          </w:rPr>
          <w:fldChar w:fldCharType="begin"/>
        </w:r>
        <w:r w:rsidR="00572EFD" w:rsidRPr="00B05F8E">
          <w:rPr>
            <w:rFonts w:ascii="仿宋" w:eastAsia="仿宋" w:hAnsi="仿宋" w:cs="仿宋" w:hint="eastAsia"/>
            <w:b w:val="0"/>
            <w:bCs w:val="0"/>
            <w:sz w:val="32"/>
            <w:szCs w:val="32"/>
          </w:rPr>
          <w:instrText xml:space="preserve"> PAGEREF _Toc72430497 \h </w:instrText>
        </w:r>
        <w:r w:rsidR="00572EFD">
          <w:rPr>
            <w:rFonts w:ascii="仿宋" w:eastAsia="仿宋" w:hAnsi="仿宋" w:cs="仿宋" w:hint="eastAsia"/>
            <w:b w:val="0"/>
            <w:bCs w:val="0"/>
            <w:sz w:val="32"/>
            <w:szCs w:val="32"/>
          </w:rPr>
        </w:r>
        <w:r w:rsidR="00572EFD">
          <w:rPr>
            <w:rFonts w:ascii="仿宋" w:eastAsia="仿宋" w:hAnsi="仿宋" w:cs="仿宋" w:hint="eastAsia"/>
            <w:b w:val="0"/>
            <w:bCs w:val="0"/>
            <w:sz w:val="32"/>
            <w:szCs w:val="32"/>
          </w:rPr>
          <w:fldChar w:fldCharType="separate"/>
        </w:r>
        <w:r w:rsidR="00572EFD" w:rsidRPr="00B05F8E">
          <w:rPr>
            <w:rFonts w:ascii="仿宋" w:eastAsia="仿宋" w:hAnsi="仿宋" w:cs="仿宋" w:hint="eastAsia"/>
            <w:b w:val="0"/>
            <w:bCs w:val="0"/>
            <w:sz w:val="32"/>
            <w:szCs w:val="32"/>
          </w:rPr>
          <w:t>12</w:t>
        </w:r>
        <w:r w:rsidR="00572EFD">
          <w:rPr>
            <w:rFonts w:ascii="仿宋" w:eastAsia="仿宋" w:hAnsi="仿宋" w:cs="仿宋" w:hint="eastAsia"/>
            <w:b w:val="0"/>
            <w:bCs w:val="0"/>
            <w:sz w:val="32"/>
            <w:szCs w:val="32"/>
          </w:rPr>
          <w:fldChar w:fldCharType="end"/>
        </w:r>
      </w:hyperlink>
    </w:p>
    <w:p w:rsidR="00AC131A" w:rsidRDefault="00E83467">
      <w:pPr>
        <w:pStyle w:val="10"/>
        <w:tabs>
          <w:tab w:val="right" w:leader="dot" w:pos="8296"/>
        </w:tabs>
        <w:spacing w:line="580" w:lineRule="exact"/>
        <w:rPr>
          <w:rFonts w:ascii="仿宋" w:eastAsia="仿宋" w:hAnsi="仿宋" w:cs="仿宋"/>
          <w:b w:val="0"/>
          <w:bCs w:val="0"/>
          <w:i w:val="0"/>
          <w:iCs w:val="0"/>
          <w:sz w:val="32"/>
          <w:szCs w:val="32"/>
        </w:rPr>
      </w:pPr>
      <w:hyperlink w:anchor="_Toc72430498" w:history="1">
        <w:r w:rsidR="00572EFD" w:rsidRPr="00B05F8E">
          <w:rPr>
            <w:rStyle w:val="ab"/>
            <w:rFonts w:ascii="仿宋" w:eastAsia="仿宋" w:hAnsi="仿宋" w:cs="仿宋" w:hint="eastAsia"/>
            <w:b w:val="0"/>
            <w:bCs w:val="0"/>
            <w:i w:val="0"/>
            <w:iCs w:val="0"/>
            <w:color w:val="auto"/>
            <w:sz w:val="32"/>
            <w:szCs w:val="32"/>
          </w:rPr>
          <w:t>十一、名词解释</w:t>
        </w:r>
        <w:r w:rsidR="00572EFD" w:rsidRPr="00B05F8E">
          <w:rPr>
            <w:rFonts w:ascii="仿宋" w:eastAsia="仿宋" w:hAnsi="仿宋" w:cs="仿宋" w:hint="eastAsia"/>
            <w:b w:val="0"/>
            <w:bCs w:val="0"/>
            <w:i w:val="0"/>
            <w:iCs w:val="0"/>
            <w:sz w:val="32"/>
            <w:szCs w:val="32"/>
          </w:rPr>
          <w:tab/>
        </w:r>
        <w:r w:rsidR="00572EFD">
          <w:rPr>
            <w:rFonts w:ascii="仿宋" w:eastAsia="仿宋" w:hAnsi="仿宋" w:cs="仿宋" w:hint="eastAsia"/>
            <w:b w:val="0"/>
            <w:bCs w:val="0"/>
            <w:i w:val="0"/>
            <w:iCs w:val="0"/>
            <w:sz w:val="32"/>
            <w:szCs w:val="32"/>
          </w:rPr>
          <w:fldChar w:fldCharType="begin"/>
        </w:r>
        <w:r w:rsidR="00572EFD" w:rsidRPr="00B05F8E">
          <w:rPr>
            <w:rFonts w:ascii="仿宋" w:eastAsia="仿宋" w:hAnsi="仿宋" w:cs="仿宋" w:hint="eastAsia"/>
            <w:b w:val="0"/>
            <w:bCs w:val="0"/>
            <w:i w:val="0"/>
            <w:iCs w:val="0"/>
            <w:sz w:val="32"/>
            <w:szCs w:val="32"/>
          </w:rPr>
          <w:instrText xml:space="preserve"> PAGEREF _Toc72430498 \h </w:instrText>
        </w:r>
        <w:r w:rsidR="00572EFD">
          <w:rPr>
            <w:rFonts w:ascii="仿宋" w:eastAsia="仿宋" w:hAnsi="仿宋" w:cs="仿宋" w:hint="eastAsia"/>
            <w:b w:val="0"/>
            <w:bCs w:val="0"/>
            <w:i w:val="0"/>
            <w:iCs w:val="0"/>
            <w:sz w:val="32"/>
            <w:szCs w:val="32"/>
          </w:rPr>
        </w:r>
        <w:r w:rsidR="00572EFD">
          <w:rPr>
            <w:rFonts w:ascii="仿宋" w:eastAsia="仿宋" w:hAnsi="仿宋" w:cs="仿宋" w:hint="eastAsia"/>
            <w:b w:val="0"/>
            <w:bCs w:val="0"/>
            <w:i w:val="0"/>
            <w:iCs w:val="0"/>
            <w:sz w:val="32"/>
            <w:szCs w:val="32"/>
          </w:rPr>
          <w:fldChar w:fldCharType="separate"/>
        </w:r>
        <w:r w:rsidR="00572EFD" w:rsidRPr="00B05F8E">
          <w:rPr>
            <w:rFonts w:ascii="仿宋" w:eastAsia="仿宋" w:hAnsi="仿宋" w:cs="仿宋" w:hint="eastAsia"/>
            <w:b w:val="0"/>
            <w:bCs w:val="0"/>
            <w:i w:val="0"/>
            <w:iCs w:val="0"/>
            <w:sz w:val="32"/>
            <w:szCs w:val="32"/>
          </w:rPr>
          <w:t>13</w:t>
        </w:r>
        <w:r w:rsidR="00572EFD">
          <w:rPr>
            <w:rFonts w:ascii="仿宋" w:eastAsia="仿宋" w:hAnsi="仿宋" w:cs="仿宋" w:hint="eastAsia"/>
            <w:b w:val="0"/>
            <w:bCs w:val="0"/>
            <w:i w:val="0"/>
            <w:iCs w:val="0"/>
            <w:sz w:val="32"/>
            <w:szCs w:val="32"/>
          </w:rPr>
          <w:fldChar w:fldCharType="end"/>
        </w:r>
      </w:hyperlink>
    </w:p>
    <w:p w:rsidR="00AC131A" w:rsidRDefault="00572EFD">
      <w:pPr>
        <w:spacing w:line="580" w:lineRule="exact"/>
        <w:jc w:val="center"/>
        <w:rPr>
          <w:rFonts w:ascii="仿宋" w:eastAsia="仿宋" w:hAnsi="仿宋" w:cs="仿宋"/>
          <w:sz w:val="32"/>
          <w:szCs w:val="32"/>
        </w:rPr>
      </w:pPr>
      <w:r>
        <w:rPr>
          <w:rFonts w:ascii="仿宋" w:eastAsia="仿宋" w:hAnsi="仿宋" w:cs="仿宋" w:hint="eastAsia"/>
          <w:sz w:val="32"/>
          <w:szCs w:val="32"/>
          <w:lang w:val="zh-CN"/>
        </w:rPr>
        <w:fldChar w:fldCharType="end"/>
      </w:r>
      <w:bookmarkStart w:id="1" w:name="_Hlk72430788"/>
      <w:bookmarkEnd w:id="0"/>
    </w:p>
    <w:p w:rsidR="00AC131A" w:rsidRDefault="00AC131A">
      <w:pPr>
        <w:spacing w:line="580" w:lineRule="exact"/>
        <w:ind w:firstLineChars="750" w:firstLine="2400"/>
        <w:rPr>
          <w:rFonts w:ascii="仿宋" w:eastAsia="仿宋" w:hAnsi="仿宋" w:cs="仿宋"/>
          <w:sz w:val="32"/>
          <w:szCs w:val="32"/>
        </w:rPr>
      </w:pPr>
    </w:p>
    <w:bookmarkEnd w:id="1"/>
    <w:p w:rsidR="00AC131A" w:rsidRDefault="00AC131A">
      <w:pPr>
        <w:spacing w:line="580" w:lineRule="exact"/>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AC131A">
      <w:pPr>
        <w:spacing w:line="580" w:lineRule="exact"/>
        <w:jc w:val="center"/>
        <w:rPr>
          <w:rFonts w:ascii="仿宋" w:eastAsia="仿宋" w:hAnsi="仿宋" w:cs="仿宋"/>
          <w:sz w:val="32"/>
          <w:szCs w:val="32"/>
        </w:rPr>
      </w:pPr>
    </w:p>
    <w:p w:rsidR="00AC131A" w:rsidRDefault="00572EFD">
      <w:pPr>
        <w:pStyle w:val="1"/>
        <w:spacing w:line="580" w:lineRule="exact"/>
        <w:ind w:firstLineChars="200" w:firstLine="640"/>
        <w:rPr>
          <w:rFonts w:ascii="黑体" w:eastAsia="黑体"/>
          <w:b w:val="0"/>
          <w:bCs w:val="0"/>
          <w:sz w:val="32"/>
          <w:szCs w:val="32"/>
        </w:rPr>
      </w:pPr>
      <w:bookmarkStart w:id="2" w:name="_Toc72430477"/>
      <w:bookmarkStart w:id="3" w:name="_Hlk72429058"/>
      <w:bookmarkStart w:id="4" w:name="_Toc72430478"/>
      <w:r w:rsidRPr="00B05F8E">
        <w:rPr>
          <w:rFonts w:ascii="黑体" w:eastAsia="黑体" w:hint="eastAsia"/>
          <w:b w:val="0"/>
          <w:bCs w:val="0"/>
          <w:sz w:val="32"/>
          <w:szCs w:val="32"/>
        </w:rPr>
        <w:lastRenderedPageBreak/>
        <w:t>一、基本职能及主要工作</w:t>
      </w:r>
      <w:bookmarkEnd w:id="2"/>
    </w:p>
    <w:bookmarkEnd w:id="3"/>
    <w:p w:rsidR="00AC131A" w:rsidRDefault="00572EFD">
      <w:pPr>
        <w:pStyle w:val="a5"/>
        <w:adjustRightInd w:val="0"/>
        <w:snapToGrid w:val="0"/>
        <w:spacing w:before="95" w:line="580" w:lineRule="exact"/>
        <w:ind w:leftChars="267" w:left="561" w:firstLineChars="10" w:firstLine="32"/>
        <w:outlineLvl w:val="1"/>
        <w:rPr>
          <w:rFonts w:ascii="楷体_GB2312" w:eastAsia="楷体_GB2312" w:hAnsi="楷体_GB2312" w:cs="楷体_GB2312"/>
          <w:sz w:val="32"/>
          <w:szCs w:val="32"/>
        </w:rPr>
      </w:pPr>
      <w:r w:rsidRPr="00B05F8E">
        <w:rPr>
          <w:rFonts w:ascii="楷体_GB2312" w:eastAsia="楷体_GB2312" w:hAnsi="楷体_GB2312" w:cs="楷体_GB2312" w:hint="eastAsia"/>
          <w:sz w:val="32"/>
          <w:szCs w:val="32"/>
        </w:rPr>
        <w:t>（一）自贡市人力资源服务中心职能简介</w:t>
      </w:r>
      <w:bookmarkEnd w:id="4"/>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参与全市人力资源市场发展规划的拟定；承担组织开展区域性人力资源交流与合作工作；承担对各类求职者开展职业指导、职业测评、职业规划等相关工作；承担创新创业服务及人力资源培训、管理咨询等工作；代理专业技术职务（职称）申报评审（评定）；承担流动人员集体户口管理 相关工作；开展流动人员人事代理和单位委托的人事代理等相关服务；承担开展流动人员人事档案保管及传递、人事关系管理及信息化服务工作；承担公共人力资源信息平台的建设与维护工作；承担中心流动党员教育、管理及服务工作。</w:t>
      </w:r>
    </w:p>
    <w:p w:rsidR="00AC131A" w:rsidRDefault="00572EFD">
      <w:pPr>
        <w:pStyle w:val="a5"/>
        <w:numPr>
          <w:ilvl w:val="0"/>
          <w:numId w:val="3"/>
        </w:numPr>
        <w:adjustRightInd w:val="0"/>
        <w:snapToGrid w:val="0"/>
        <w:spacing w:before="95" w:line="580" w:lineRule="exact"/>
        <w:ind w:leftChars="267" w:left="561" w:firstLineChars="10" w:firstLine="32"/>
        <w:outlineLvl w:val="1"/>
        <w:rPr>
          <w:rFonts w:ascii="楷体_GB2312" w:eastAsia="楷体_GB2312" w:hAnsi="楷体_GB2312" w:cs="楷体_GB2312"/>
          <w:sz w:val="32"/>
          <w:szCs w:val="32"/>
        </w:rPr>
      </w:pPr>
      <w:bookmarkStart w:id="5" w:name="_Toc72430479"/>
      <w:r w:rsidRPr="00B05F8E">
        <w:rPr>
          <w:rFonts w:ascii="楷体_GB2312" w:eastAsia="楷体_GB2312" w:hAnsi="楷体_GB2312" w:cs="楷体_GB2312" w:hint="eastAsia"/>
          <w:sz w:val="32"/>
          <w:szCs w:val="32"/>
        </w:rPr>
        <w:t>自贡市人力资源服务中心2023年重点工作</w:t>
      </w:r>
      <w:bookmarkEnd w:id="5"/>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1.持续推进产业园建设工作。通过产业园持续建设及数字化人力资源服务产业园建设，线</w:t>
      </w:r>
      <w:r w:rsidR="00010472">
        <w:rPr>
          <w:rFonts w:ascii="仿宋_GB2312" w:eastAsia="仿宋_GB2312" w:hAnsi="宋体" w:hint="eastAsia"/>
          <w:sz w:val="32"/>
          <w:szCs w:val="32"/>
        </w:rPr>
        <w:t>上</w:t>
      </w:r>
      <w:r w:rsidRPr="00B05F8E">
        <w:rPr>
          <w:rFonts w:ascii="仿宋_GB2312" w:eastAsia="仿宋_GB2312" w:hAnsi="宋体" w:hint="eastAsia"/>
          <w:sz w:val="32"/>
          <w:szCs w:val="32"/>
        </w:rPr>
        <w:t>线下弥补</w:t>
      </w:r>
      <w:bookmarkStart w:id="6" w:name="_GoBack"/>
      <w:bookmarkEnd w:id="6"/>
      <w:r w:rsidRPr="00B05F8E">
        <w:rPr>
          <w:rFonts w:ascii="仿宋_GB2312" w:eastAsia="仿宋_GB2312" w:hAnsi="宋体" w:hint="eastAsia"/>
          <w:sz w:val="32"/>
          <w:szCs w:val="32"/>
        </w:rPr>
        <w:t>短板，优化服务举措，让产业园发展更加专业化、信息化、集约化。</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2.持续推进职业技能评价工作。紧紧围绕技能人才评价制度改革，大力推动职业技能等级认定，狠抓职业技能竞赛规范，加强技能人才评价质量监管。一是增强评价能力供给；二是加强业务工作指导；三是紧盯目标任务；四是办好技能大赛；五是强化工作基础。</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3.严抓劳动能力鉴定工作。一是继续按规定开展好工伤劳动能力鉴定、因病非因工劳动能力鉴定业务工作。二是结合工作实际，按要求对劳动能力鉴定专家库进行补充调整。</w:t>
      </w:r>
      <w:r w:rsidRPr="00B05F8E">
        <w:rPr>
          <w:rFonts w:ascii="仿宋_GB2312" w:eastAsia="仿宋_GB2312" w:hAnsi="宋体" w:hint="eastAsia"/>
          <w:sz w:val="32"/>
          <w:szCs w:val="32"/>
        </w:rPr>
        <w:lastRenderedPageBreak/>
        <w:t>三是积极对上取得省劳鉴中心支持，聘请省上劳动能力鉴定专家组成员到自贡对我市劳动能力鉴定专家进行业务培训。四是视经费情况开展全市劳动能力鉴定业务档案整理（第二批）工作。</w:t>
      </w:r>
    </w:p>
    <w:p w:rsidR="00AC131A" w:rsidRDefault="00572EFD">
      <w:pPr>
        <w:spacing w:line="580" w:lineRule="exact"/>
        <w:ind w:firstLineChars="200" w:firstLine="640"/>
        <w:rPr>
          <w:rFonts w:ascii="仿宋" w:eastAsia="仿宋" w:hAnsi="仿宋" w:cs="仿宋"/>
          <w:sz w:val="32"/>
          <w:szCs w:val="32"/>
        </w:rPr>
      </w:pPr>
      <w:r w:rsidRPr="00B05F8E">
        <w:rPr>
          <w:rFonts w:ascii="仿宋_GB2312" w:eastAsia="仿宋_GB2312" w:hAnsi="宋体" w:hint="eastAsia"/>
          <w:sz w:val="32"/>
          <w:szCs w:val="32"/>
        </w:rPr>
        <w:t>4.做好人才人事服务工作。一是做好30家单位近5000人的每月人事代理工作：养老、医疗、生育、工伤、失业保险的计算、收缴、办理及各险种的待遇报销工作。同时，梳理完成前期人事代理遗留下来的相关工作。二是做好公共服务岗人事代理人员每月工资计算发放，五险计算办理及各险种的待遇报销等工作。三是做好高层次人才和人才安居保障认定相关工作。四是做好档案存放在中心的自由职业者职称</w:t>
      </w:r>
      <w:r w:rsidRPr="00B05F8E">
        <w:rPr>
          <w:rFonts w:ascii="仿宋_GB2312" w:eastAsia="仿宋_GB2312" w:hAnsi="仿宋_GB2312" w:cs="仿宋_GB2312" w:hint="eastAsia"/>
          <w:sz w:val="32"/>
          <w:szCs w:val="32"/>
        </w:rPr>
        <w:t>代为申报及代理部分专业技术职务（职称）初定工作。</w:t>
      </w:r>
    </w:p>
    <w:p w:rsidR="00AC131A" w:rsidRDefault="00572EFD">
      <w:pPr>
        <w:pStyle w:val="1"/>
        <w:spacing w:line="580" w:lineRule="exact"/>
        <w:ind w:firstLineChars="200" w:firstLine="640"/>
        <w:rPr>
          <w:rFonts w:ascii="黑体" w:eastAsia="黑体"/>
          <w:b w:val="0"/>
          <w:bCs w:val="0"/>
          <w:sz w:val="32"/>
          <w:szCs w:val="32"/>
        </w:rPr>
      </w:pPr>
      <w:bookmarkStart w:id="7" w:name="_Toc72430480"/>
      <w:r w:rsidRPr="00B05F8E">
        <w:rPr>
          <w:rFonts w:ascii="黑体" w:eastAsia="黑体" w:hint="eastAsia"/>
          <w:b w:val="0"/>
          <w:bCs w:val="0"/>
          <w:sz w:val="32"/>
          <w:szCs w:val="32"/>
        </w:rPr>
        <w:t>二、单位概况</w:t>
      </w:r>
      <w:bookmarkEnd w:id="7"/>
    </w:p>
    <w:p w:rsidR="00AC131A" w:rsidRDefault="00572EFD">
      <w:pPr>
        <w:pStyle w:val="a5"/>
        <w:adjustRightInd w:val="0"/>
        <w:snapToGrid w:val="0"/>
        <w:spacing w:before="95" w:line="580" w:lineRule="exact"/>
        <w:ind w:firstLineChars="210" w:firstLine="672"/>
        <w:rPr>
          <w:sz w:val="32"/>
          <w:szCs w:val="32"/>
        </w:rPr>
      </w:pPr>
      <w:bookmarkStart w:id="8" w:name="_Toc72430481"/>
      <w:r w:rsidRPr="00B05F8E">
        <w:rPr>
          <w:rFonts w:hAnsi="宋体" w:hint="eastAsia"/>
          <w:sz w:val="32"/>
          <w:szCs w:val="32"/>
        </w:rPr>
        <w:t>自贡市人力资源服务中心属于市人社局下属二级预算单位，为公益一类事业单位。</w:t>
      </w:r>
      <w:r w:rsidRPr="00B05F8E">
        <w:rPr>
          <w:rFonts w:hint="eastAsia"/>
          <w:sz w:val="32"/>
          <w:szCs w:val="32"/>
        </w:rPr>
        <w:t>内设办公室、人力资源与市场科、创业与培训科、劳动能力鉴定科、职业技能评价指导科、人才人事服务科、流动人员管理科、财务科八个科室。</w:t>
      </w:r>
    </w:p>
    <w:p w:rsidR="00AC131A" w:rsidRDefault="00AC131A">
      <w:pPr>
        <w:spacing w:line="580" w:lineRule="exact"/>
        <w:ind w:firstLineChars="200" w:firstLine="640"/>
        <w:rPr>
          <w:rFonts w:ascii="仿宋_GB2312" w:eastAsia="仿宋_GB2312" w:hAnsi="宋体"/>
          <w:sz w:val="32"/>
          <w:szCs w:val="32"/>
        </w:rPr>
      </w:pPr>
    </w:p>
    <w:p w:rsidR="00AC131A" w:rsidRDefault="00572EFD">
      <w:pPr>
        <w:pStyle w:val="1"/>
        <w:spacing w:line="580" w:lineRule="exact"/>
        <w:ind w:firstLineChars="200" w:firstLine="640"/>
        <w:rPr>
          <w:rFonts w:ascii="黑体" w:eastAsia="黑体"/>
          <w:b w:val="0"/>
          <w:bCs w:val="0"/>
          <w:sz w:val="32"/>
          <w:szCs w:val="32"/>
        </w:rPr>
      </w:pPr>
      <w:r w:rsidRPr="00B05F8E">
        <w:rPr>
          <w:rFonts w:ascii="黑体" w:eastAsia="黑体" w:hint="eastAsia"/>
          <w:b w:val="0"/>
          <w:bCs w:val="0"/>
          <w:sz w:val="32"/>
          <w:szCs w:val="32"/>
        </w:rPr>
        <w:t>三、收支预算情况说明</w:t>
      </w:r>
      <w:bookmarkEnd w:id="8"/>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按照综合预算的原则，本单位所有收入和支出均纳入单位预算管理。收入包括：一般公共预算拨款收入979万元；</w:t>
      </w:r>
      <w:r w:rsidRPr="00B05F8E">
        <w:rPr>
          <w:rFonts w:ascii="仿宋_GB2312" w:eastAsia="仿宋_GB2312" w:hAnsi="宋体" w:hint="eastAsia"/>
          <w:sz w:val="32"/>
          <w:szCs w:val="32"/>
        </w:rPr>
        <w:lastRenderedPageBreak/>
        <w:t>支出979万元,其中：社会保障和就业支出932.13万元、卫生健康支出19.30万元、住房保障支出27.57万元。比2022年收支预算总数527.44万元增加451.56万元，主要原因是2023年预算人员类项目中人员工资增加101.60万元、社会保障缴费增加27.03万元；运转类中公用经费增加0.03万元、其他运转类中流动人员人事档案运行经费增加0.3万元（2022年此专项总预算为18万元，分解加班值班项目资金6.3万元，实际预算为11.7万元，2023年按此专项工作计划安排，自行压减预算为12万元）、加班值班经费减少11.50万元（按相关文件规定2023年无加班值费支出）、因三定方案调整招聘大厅运行经费减少20万元；特定目标类中增加市人力资源服务中心公共就业服务经费269万元（包括大学生公共服务岗人员工资及社会保险费用、自贡人力资源产业园运营经费）市人力资源服务中心技能人才培养93万元（举办第四届“盐都能工巧匠”技能大赛和组织各级技能大赛）、</w:t>
      </w:r>
      <w:r w:rsidRPr="00B05F8E">
        <w:rPr>
          <w:rFonts w:ascii="仿宋_GB2312" w:eastAsia="仿宋_GB2312" w:hAnsi="宋体" w:hint="eastAsia"/>
          <w:sz w:val="32"/>
          <w:szCs w:val="32"/>
        </w:rPr>
        <w:t> </w:t>
      </w:r>
      <w:r w:rsidRPr="00B05F8E">
        <w:rPr>
          <w:rFonts w:ascii="仿宋_GB2312" w:eastAsia="仿宋_GB2312" w:hAnsi="宋体" w:hint="eastAsia"/>
          <w:sz w:val="32"/>
          <w:szCs w:val="32"/>
        </w:rPr>
        <w:t>市人力资源服务中心自贡人力资源服务产业园工程建设73.3万元（用于支付自贡人力资源产业园二期建设尾款）， 减少市人力资源服务中心集中引才活动、人才培训提升经费70万元（经请示人才办、财政局，按要求2023年暂不纳入预算）、市人力资源服务中心人力资源服务运行经费11.20万元（非税收入返还）。</w:t>
      </w:r>
    </w:p>
    <w:p w:rsidR="00AC131A" w:rsidRDefault="00572EFD">
      <w:pPr>
        <w:pStyle w:val="a5"/>
        <w:adjustRightInd w:val="0"/>
        <w:snapToGrid w:val="0"/>
        <w:spacing w:before="95" w:line="580" w:lineRule="exact"/>
        <w:ind w:leftChars="267" w:left="561" w:firstLineChars="10" w:firstLine="32"/>
        <w:outlineLvl w:val="1"/>
        <w:rPr>
          <w:rFonts w:ascii="楷体_GB2312" w:eastAsia="楷体_GB2312" w:hAnsi="楷体_GB2312" w:cs="楷体_GB2312"/>
          <w:sz w:val="32"/>
          <w:szCs w:val="32"/>
        </w:rPr>
      </w:pPr>
      <w:bookmarkStart w:id="9" w:name="_Toc72430482"/>
      <w:r w:rsidRPr="00B05F8E">
        <w:rPr>
          <w:rFonts w:ascii="楷体_GB2312" w:eastAsia="楷体_GB2312" w:hAnsi="楷体_GB2312" w:cs="楷体_GB2312" w:hint="eastAsia"/>
          <w:sz w:val="32"/>
          <w:szCs w:val="32"/>
        </w:rPr>
        <w:t>（一）收入预算情况</w:t>
      </w:r>
      <w:bookmarkEnd w:id="9"/>
    </w:p>
    <w:p w:rsidR="00AC131A" w:rsidRDefault="00572EFD">
      <w:pPr>
        <w:spacing w:line="580" w:lineRule="exact"/>
        <w:ind w:firstLine="645"/>
        <w:rPr>
          <w:rFonts w:ascii="仿宋_GB2312" w:eastAsia="仿宋_GB2312" w:hAnsi="宋体"/>
          <w:sz w:val="32"/>
          <w:szCs w:val="32"/>
        </w:rPr>
      </w:pPr>
      <w:r w:rsidRPr="00B05F8E">
        <w:rPr>
          <w:rFonts w:ascii="仿宋_GB2312" w:eastAsia="仿宋_GB2312" w:hAnsi="宋体" w:hint="eastAsia"/>
          <w:sz w:val="32"/>
          <w:szCs w:val="32"/>
        </w:rPr>
        <w:t>自贡市人力资源服务中心2023年收入预算979万元，</w:t>
      </w:r>
      <w:r w:rsidRPr="00B05F8E">
        <w:rPr>
          <w:rFonts w:ascii="仿宋_GB2312" w:eastAsia="仿宋_GB2312" w:hAnsi="宋体" w:hint="eastAsia"/>
          <w:sz w:val="32"/>
          <w:szCs w:val="32"/>
        </w:rPr>
        <w:lastRenderedPageBreak/>
        <w:t>其中：一般公共预算拨款收入979万元，占100%。</w:t>
      </w:r>
    </w:p>
    <w:p w:rsidR="00AC131A" w:rsidRDefault="00572EFD">
      <w:pPr>
        <w:pStyle w:val="a5"/>
        <w:adjustRightInd w:val="0"/>
        <w:snapToGrid w:val="0"/>
        <w:spacing w:before="95" w:line="580" w:lineRule="exact"/>
        <w:ind w:leftChars="267" w:left="561" w:firstLineChars="10" w:firstLine="32"/>
        <w:outlineLvl w:val="1"/>
        <w:rPr>
          <w:rFonts w:ascii="楷体_GB2312" w:eastAsia="楷体_GB2312" w:hAnsi="楷体_GB2312" w:cs="楷体_GB2312"/>
          <w:sz w:val="32"/>
          <w:szCs w:val="32"/>
        </w:rPr>
      </w:pPr>
      <w:bookmarkStart w:id="10" w:name="_Toc72430483"/>
      <w:r w:rsidRPr="00B05F8E">
        <w:rPr>
          <w:rFonts w:ascii="楷体_GB2312" w:eastAsia="楷体_GB2312" w:hAnsi="楷体_GB2312" w:cs="楷体_GB2312" w:hint="eastAsia"/>
          <w:sz w:val="32"/>
          <w:szCs w:val="32"/>
        </w:rPr>
        <w:t>（二）支出预算情况</w:t>
      </w:r>
      <w:bookmarkEnd w:id="10"/>
    </w:p>
    <w:p w:rsidR="00AC131A" w:rsidRDefault="00572EFD">
      <w:pPr>
        <w:spacing w:line="580" w:lineRule="exact"/>
        <w:ind w:firstLine="645"/>
        <w:rPr>
          <w:rFonts w:ascii="仿宋_GB2312" w:eastAsia="仿宋_GB2312" w:hAnsi="宋体"/>
          <w:sz w:val="32"/>
          <w:szCs w:val="32"/>
        </w:rPr>
      </w:pPr>
      <w:r w:rsidRPr="00B05F8E">
        <w:rPr>
          <w:rFonts w:ascii="仿宋_GB2312" w:eastAsia="仿宋_GB2312" w:hAnsi="宋体" w:hint="eastAsia"/>
          <w:sz w:val="32"/>
          <w:szCs w:val="32"/>
        </w:rPr>
        <w:t>自贡市人力资源服务中心2023年支出预算979万元，其中：基本支出510.90万元，占52.19%；项目支出468.10万元，占47.81%。</w:t>
      </w:r>
    </w:p>
    <w:p w:rsidR="00AC131A" w:rsidRDefault="00572EFD">
      <w:pPr>
        <w:pStyle w:val="1"/>
        <w:spacing w:line="580" w:lineRule="exact"/>
        <w:ind w:firstLineChars="200" w:firstLine="640"/>
        <w:rPr>
          <w:rFonts w:ascii="黑体" w:eastAsia="黑体"/>
          <w:b w:val="0"/>
          <w:bCs w:val="0"/>
          <w:sz w:val="32"/>
          <w:szCs w:val="32"/>
        </w:rPr>
      </w:pPr>
      <w:bookmarkStart w:id="11" w:name="_Toc72430484"/>
      <w:r w:rsidRPr="00B05F8E">
        <w:rPr>
          <w:rFonts w:ascii="黑体" w:eastAsia="黑体" w:hint="eastAsia"/>
          <w:b w:val="0"/>
          <w:bCs w:val="0"/>
          <w:sz w:val="32"/>
          <w:szCs w:val="32"/>
        </w:rPr>
        <w:t>四、财政拨款收支预算情况说明</w:t>
      </w:r>
      <w:bookmarkEnd w:id="11"/>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自贡市人力资源服务中心2023年财政拨款收支总预算979万元，比2022年财政拨款收支总预算527.44万元增加451.56万元，主要原因是2023年预算人员类项目中人员工资增加101.60万元、社会保障缴费增加27.03万元；运转类中公用经费增加0.03万元（增加退休人员活动费）、其他运转类中流动人员人事档案运行经费增加0.3万元（2022年此专项总预算为18万元，分解加班值班项目资金6.3万元，实际预算为11.7万元，2023年按此专项工作计划安排，自行压减预算为12万元）、加班值班经费减少11.50万元（按相关文件规定2023年无加班值费支出）、因三定方案调整招聘大厅运行经费减少20万元；特定目标类中增加市人力资源服务中心公共就业服务经费269万元（包括大学生公共服务岗人员工资及社会保险费用、自贡人力资源产业园运营经费）市人力资源服务中心技能人才培养93万元（举办第四届“盐都能工巧匠”技能大赛和组织各级技能大赛）、市人力资源服务中心自贡市人力资源服务产业园工程建设</w:t>
      </w:r>
      <w:r w:rsidRPr="00B05F8E">
        <w:rPr>
          <w:rFonts w:ascii="仿宋_GB2312" w:eastAsia="仿宋_GB2312" w:hAnsi="宋体" w:hint="eastAsia"/>
          <w:sz w:val="32"/>
          <w:szCs w:val="32"/>
        </w:rPr>
        <w:lastRenderedPageBreak/>
        <w:t>73.3万元（用于支付自贡人力资源产业园二期建设尾款），减少市人力资源服务中心集中引才活动、人才培训提升经费70万元（经请示人才办、财政局，按要求2023年暂不纳入预算）、市人力资源服务中心人力资源服务运行经费11.20万元（非税收入返还）。</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收入包括：本年一般公共预算拨款收入979万元，本年政府性基金收入0万元，上年结转一般公共预算拨款收入0万元，本年一般公共预算拨款收入979万元；支出包括：一般公共服务支出0万元、社会保障和就业支出932.13万元、卫生健康支出19.30万元、住房保障支出27.57万元。</w:t>
      </w:r>
    </w:p>
    <w:p w:rsidR="00AC131A" w:rsidRDefault="00572EFD">
      <w:pPr>
        <w:pStyle w:val="1"/>
        <w:spacing w:line="580" w:lineRule="exact"/>
        <w:ind w:firstLineChars="200" w:firstLine="640"/>
        <w:rPr>
          <w:rFonts w:ascii="仿宋" w:eastAsia="仿宋" w:hAnsi="仿宋" w:cs="仿宋"/>
          <w:b w:val="0"/>
          <w:bCs w:val="0"/>
          <w:sz w:val="32"/>
          <w:szCs w:val="32"/>
        </w:rPr>
      </w:pPr>
      <w:bookmarkStart w:id="12" w:name="_Toc72430485"/>
      <w:r w:rsidRPr="00B05F8E">
        <w:rPr>
          <w:rFonts w:ascii="黑体" w:eastAsia="黑体" w:hint="eastAsia"/>
          <w:b w:val="0"/>
          <w:bCs w:val="0"/>
          <w:sz w:val="32"/>
          <w:szCs w:val="32"/>
        </w:rPr>
        <w:t>五、一般公共预算当年拨款情况说明</w:t>
      </w:r>
      <w:bookmarkEnd w:id="12"/>
      <w:r w:rsidRPr="00B05F8E">
        <w:rPr>
          <w:rFonts w:ascii="黑体" w:eastAsia="黑体" w:hint="eastAsia"/>
          <w:b w:val="0"/>
          <w:bCs w:val="0"/>
          <w:sz w:val="32"/>
          <w:szCs w:val="32"/>
        </w:rPr>
        <w:t xml:space="preserve">　　</w:t>
      </w:r>
    </w:p>
    <w:p w:rsidR="00AC131A" w:rsidRDefault="00572EFD">
      <w:pPr>
        <w:pStyle w:val="a5"/>
        <w:adjustRightInd w:val="0"/>
        <w:snapToGrid w:val="0"/>
        <w:spacing w:before="95" w:line="580" w:lineRule="exact"/>
        <w:ind w:leftChars="267" w:left="561" w:firstLineChars="10" w:firstLine="32"/>
        <w:outlineLvl w:val="1"/>
        <w:rPr>
          <w:rFonts w:ascii="楷体_GB2312" w:eastAsia="楷体_GB2312" w:hAnsi="楷体_GB2312" w:cs="楷体_GB2312"/>
          <w:sz w:val="32"/>
          <w:szCs w:val="32"/>
        </w:rPr>
      </w:pPr>
      <w:bookmarkStart w:id="13" w:name="_Toc72430486"/>
      <w:r w:rsidRPr="00B05F8E">
        <w:rPr>
          <w:rFonts w:ascii="楷体_GB2312" w:eastAsia="楷体_GB2312" w:hAnsi="楷体_GB2312" w:cs="楷体_GB2312" w:hint="eastAsia"/>
          <w:sz w:val="32"/>
          <w:szCs w:val="32"/>
        </w:rPr>
        <w:t>（一）一般公共预算当年拨款规模变化情况</w:t>
      </w:r>
      <w:bookmarkEnd w:id="13"/>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自贡市人力资源服务中心2023年财政拨款收支总预算979万元，比2022年财政拨款收支总预算527.44万元增加451.56万元，主要原因是2023年预算人员类项目中人员工资增加101.60万元、社会保障缴费增加27.03万元；运转类中公用经费增加0.03万元（增加退休人员活动费）、其他运转类中流动人员人事档案运行经费增加0.3万元、加班值班经费减少11.50万元（按相关文件规定2023年无加班值费支出）、因三定方案调整招聘大厅运行经费减少20万元；特定目标类中增加市人力资源服务中心公共就业服务经费269万元（包括大学生公共服务岗人员工资及社会保险费</w:t>
      </w:r>
      <w:r w:rsidRPr="00B05F8E">
        <w:rPr>
          <w:rFonts w:ascii="仿宋_GB2312" w:eastAsia="仿宋_GB2312" w:hAnsi="宋体" w:hint="eastAsia"/>
          <w:sz w:val="32"/>
          <w:szCs w:val="32"/>
        </w:rPr>
        <w:lastRenderedPageBreak/>
        <w:t>用、自贡人力资源产业园运营经费）市人力资源服务中心技能人才培养93万元（举办第四届“盐都能工巧匠”技能大赛和组织各级技能大赛）、</w:t>
      </w:r>
      <w:r w:rsidRPr="00B05F8E">
        <w:rPr>
          <w:rFonts w:ascii="仿宋_GB2312" w:eastAsia="仿宋_GB2312" w:hAnsi="宋体" w:hint="eastAsia"/>
          <w:sz w:val="32"/>
          <w:szCs w:val="32"/>
        </w:rPr>
        <w:t> </w:t>
      </w:r>
      <w:r w:rsidRPr="00B05F8E">
        <w:rPr>
          <w:rFonts w:ascii="仿宋_GB2312" w:eastAsia="仿宋_GB2312" w:hAnsi="宋体" w:hint="eastAsia"/>
          <w:sz w:val="32"/>
          <w:szCs w:val="32"/>
        </w:rPr>
        <w:t>市人力资源服务中心自贡人力资源服务产业园工程建设73.3万元（用于支付自贡人力资源产业园二期建设尾款）， 减少市人力资源服务中心集中引才活动、人才培训提升经费70万元（经请示人才办、财政局，按要求2023年暂不纳入预算）、市人力资源服务中心人力资源服务运行经费11.20万元（非税收入返还）。</w:t>
      </w:r>
    </w:p>
    <w:p w:rsidR="00AC131A" w:rsidRDefault="00572EFD">
      <w:pPr>
        <w:pStyle w:val="a5"/>
        <w:adjustRightInd w:val="0"/>
        <w:snapToGrid w:val="0"/>
        <w:spacing w:before="95" w:line="580" w:lineRule="exact"/>
        <w:ind w:leftChars="267" w:left="561" w:firstLineChars="10" w:firstLine="32"/>
        <w:outlineLvl w:val="1"/>
        <w:rPr>
          <w:rFonts w:ascii="楷体_GB2312" w:eastAsia="楷体_GB2312" w:hAnsi="楷体_GB2312" w:cs="楷体_GB2312"/>
          <w:sz w:val="32"/>
          <w:szCs w:val="32"/>
        </w:rPr>
      </w:pPr>
      <w:bookmarkStart w:id="14" w:name="_Toc72430487"/>
      <w:r w:rsidRPr="00B05F8E">
        <w:rPr>
          <w:rFonts w:ascii="楷体_GB2312" w:eastAsia="楷体_GB2312" w:hAnsi="楷体_GB2312" w:cs="楷体_GB2312" w:hint="eastAsia"/>
          <w:sz w:val="32"/>
          <w:szCs w:val="32"/>
        </w:rPr>
        <w:t>（二）一般公共预算当年拨款结构情况</w:t>
      </w:r>
      <w:bookmarkEnd w:id="14"/>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一般公共服务支出0万元，占0%；教育支出0万元，占0%；社会保障和就业支出932.13万元，占95.21%；卫生健康支出19.30万元，占1.97%；住房保障支出27.57万元，占2.82%。</w:t>
      </w:r>
    </w:p>
    <w:p w:rsidR="00AC131A" w:rsidRDefault="00572EFD">
      <w:pPr>
        <w:spacing w:line="580" w:lineRule="exact"/>
        <w:ind w:firstLineChars="200" w:firstLine="640"/>
        <w:rPr>
          <w:rFonts w:ascii="仿宋_GB2312" w:eastAsia="仿宋_GB2312" w:hAnsi="宋体"/>
          <w:sz w:val="32"/>
          <w:szCs w:val="32"/>
        </w:rPr>
      </w:pPr>
      <w:r w:rsidRPr="00B05F8E">
        <w:rPr>
          <w:rFonts w:ascii="楷体_GB2312" w:eastAsia="楷体_GB2312" w:hAnsi="楷体_GB2312" w:cs="楷体_GB2312" w:hint="eastAsia"/>
          <w:sz w:val="32"/>
          <w:szCs w:val="32"/>
        </w:rPr>
        <w:t xml:space="preserve">(三）一般公共预算当年拨款具体使用情况　</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1.社会保障和就业支出（类）人力资源和社会保障管理事务（款）事业运行（项）：2023年预算数为387.81万元，主要用于保障人力资源服务工作正常运转的日常支出。</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2. 社会保障和就业支出（类）行政事业单位离退休（款）机关事业单位基本养老保险缴费支出（项）：2023年预算数为50.81万元，主要用于在职职工基本养老保险的单位缴费。</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3. 社会保障和就业支出（类）行政事业单位离退休（款）机关事业单位职业年金缴费支出（项）：2023年预算数为25.41万元，主要用于在职职工职业年金的单位缴费。</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lastRenderedPageBreak/>
        <w:t>4.医疗卫生和计划生育支出（类）行政事业单位医疗（款）事业单位医疗（项）：2023年预算数为19.30万元，主要用于在职职工基本医疗保险的单位缴费。</w:t>
      </w:r>
    </w:p>
    <w:p w:rsidR="00AC131A" w:rsidRDefault="00572EFD">
      <w:pPr>
        <w:spacing w:line="580" w:lineRule="exact"/>
        <w:ind w:firstLineChars="200" w:firstLine="640"/>
        <w:rPr>
          <w:rFonts w:ascii="仿宋_GB2312" w:eastAsia="仿宋_GB2312" w:hAnsi="宋体"/>
          <w:sz w:val="32"/>
          <w:szCs w:val="32"/>
        </w:rPr>
      </w:pPr>
      <w:r w:rsidRPr="00B05F8E">
        <w:rPr>
          <w:rFonts w:ascii="仿宋_GB2312" w:eastAsia="仿宋_GB2312" w:hAnsi="宋体" w:hint="eastAsia"/>
          <w:sz w:val="32"/>
          <w:szCs w:val="32"/>
        </w:rPr>
        <w:t>5.住房保障支出（类）住房改革支出（款）住房公积金（项）：2023年预算数为27.57万元，主要用于在职职工住房公积金的单位缴费。</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6.社会保障和就业支出（类）人力资源和社会保障管理事务（款）其他人力资源和社会保障管理事务支出（项）2023年预算数为106.10万元，主要用于保障人力资源服务工作正常运转，完成特定行政事业工作任务的经费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7.社会保障和就业支出（类）人力资源和社会保障管理事务（款）其他就业补助支出（项）2023年预算数为362万元，主要用于保障人力资源服务工作正常运转，完成特定行政事业工作任务的经费支出。</w:t>
      </w:r>
    </w:p>
    <w:p w:rsidR="00AC131A" w:rsidRDefault="00572EFD">
      <w:pPr>
        <w:pStyle w:val="1"/>
        <w:spacing w:line="580" w:lineRule="exact"/>
        <w:ind w:firstLineChars="200" w:firstLine="640"/>
        <w:rPr>
          <w:rFonts w:ascii="黑体" w:eastAsia="黑体"/>
          <w:b w:val="0"/>
          <w:bCs w:val="0"/>
          <w:sz w:val="32"/>
          <w:szCs w:val="32"/>
        </w:rPr>
      </w:pPr>
      <w:bookmarkStart w:id="15" w:name="_Toc72430489"/>
      <w:r w:rsidRPr="00B05F8E">
        <w:rPr>
          <w:rFonts w:ascii="黑体" w:eastAsia="黑体" w:hint="eastAsia"/>
          <w:b w:val="0"/>
          <w:bCs w:val="0"/>
          <w:sz w:val="32"/>
          <w:szCs w:val="32"/>
        </w:rPr>
        <w:t>六、一般公共预算基本支出情况说明</w:t>
      </w:r>
      <w:bookmarkEnd w:id="15"/>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自贡市人力资源服务中心2023年一般公共预算基本支出510.90万元，其中：</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人员经费462.87万元，主要包括：基本工资、津贴补贴、绩效工资、机关事业单位基本养老保险缴费、职业年金缴费、职工基本医疗保险费、其他社会保险费、住房公积金、其他工资福利、工会经费、福利费支出。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公用经费48.03万元，主要包括：办公费、水费、电费、</w:t>
      </w:r>
      <w:r w:rsidRPr="00B05F8E">
        <w:rPr>
          <w:rFonts w:ascii="仿宋_GB2312" w:eastAsia="仿宋_GB2312" w:hAnsi="宋体" w:hint="eastAsia"/>
          <w:sz w:val="32"/>
          <w:szCs w:val="32"/>
        </w:rPr>
        <w:lastRenderedPageBreak/>
        <w:t>邮电费、物业管理费、差旅费、维修（护）费、租赁费、培训费、公务接待费、劳务费、委托业务费、工会经费、福利费、其他商品和服务支出。</w:t>
      </w:r>
      <w:bookmarkStart w:id="16" w:name="_Toc72430490"/>
    </w:p>
    <w:p w:rsidR="00AC131A" w:rsidRDefault="00572EFD">
      <w:pPr>
        <w:pStyle w:val="1"/>
        <w:spacing w:line="580" w:lineRule="exact"/>
        <w:ind w:firstLineChars="200" w:firstLine="640"/>
        <w:rPr>
          <w:rFonts w:ascii="黑体" w:eastAsia="黑体"/>
          <w:b w:val="0"/>
          <w:bCs w:val="0"/>
          <w:sz w:val="32"/>
          <w:szCs w:val="32"/>
        </w:rPr>
      </w:pPr>
      <w:r w:rsidRPr="00B05F8E">
        <w:rPr>
          <w:rFonts w:ascii="黑体" w:eastAsia="黑体" w:hint="eastAsia"/>
          <w:b w:val="0"/>
          <w:bCs w:val="0"/>
          <w:sz w:val="32"/>
          <w:szCs w:val="32"/>
        </w:rPr>
        <w:t>七、“三公”经费财政拨款预算安排情况</w:t>
      </w:r>
      <w:bookmarkEnd w:id="16"/>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自贡市人力资源服务中心2023年“三公”经费财政拨款预算数2.8万元，较2022年预算数为3万元，下降0.2万元降幅为6.67%。主要原因是由于2022年公务接待费执行率偏低，根据2023年工作计划，本着厉行节约的原则适当调减2023年预算数，其中：因公出国（境）经费0万元，公务接待费0.8万元，公务用车购置及运行维护费2万元（公务用车购置费0万元，公务用车运行费2万元）。</w:t>
      </w:r>
    </w:p>
    <w:p w:rsidR="00AC131A" w:rsidRDefault="00572EFD">
      <w:pPr>
        <w:spacing w:line="580" w:lineRule="exact"/>
        <w:ind w:firstLineChars="200" w:firstLine="640"/>
        <w:rPr>
          <w:rFonts w:ascii="楷体_GB2312" w:eastAsia="楷体_GB2312" w:hAnsi="楷体_GB2312" w:cs="楷体_GB2312"/>
          <w:sz w:val="32"/>
          <w:szCs w:val="32"/>
        </w:rPr>
      </w:pPr>
      <w:r w:rsidRPr="00B05F8E">
        <w:rPr>
          <w:rFonts w:ascii="楷体_GB2312" w:eastAsia="楷体_GB2312" w:hAnsi="楷体_GB2312" w:cs="楷体_GB2312" w:hint="eastAsia"/>
          <w:sz w:val="32"/>
          <w:szCs w:val="32"/>
        </w:rPr>
        <w:t>（一）因公出国（境）经费0万元，较2022年预算持平。</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2023年拟安排出国（境）团组0个，0人次。</w:t>
      </w:r>
    </w:p>
    <w:p w:rsidR="00AC131A" w:rsidRDefault="00572EFD">
      <w:pPr>
        <w:spacing w:line="580" w:lineRule="exact"/>
        <w:ind w:firstLineChars="200" w:firstLine="640"/>
        <w:rPr>
          <w:rFonts w:ascii="楷体_GB2312" w:eastAsia="楷体_GB2312" w:hAnsi="楷体_GB2312" w:cs="楷体_GB2312"/>
          <w:sz w:val="32"/>
          <w:szCs w:val="32"/>
        </w:rPr>
      </w:pPr>
      <w:r w:rsidRPr="00B05F8E">
        <w:rPr>
          <w:rFonts w:ascii="楷体_GB2312" w:eastAsia="楷体_GB2312" w:hAnsi="楷体_GB2312" w:cs="楷体_GB2312" w:hint="eastAsia"/>
          <w:sz w:val="32"/>
          <w:szCs w:val="32"/>
        </w:rPr>
        <w:t>（二）公务接待费0.8万元，较2022年预算1万元下降20%。主要原因是2022年公务接待费执行率偏低，根据2023年工作计划，本着厉行节约的原则适当调减2023年预算数。</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2023年公务接待费计划用于执行公务、考察调研、检查指导等公务活动开支，预计接待4批次，73人次。</w:t>
      </w:r>
    </w:p>
    <w:p w:rsidR="00AC131A" w:rsidRDefault="00572EFD">
      <w:pPr>
        <w:spacing w:line="580" w:lineRule="exact"/>
        <w:ind w:firstLineChars="200" w:firstLine="640"/>
        <w:rPr>
          <w:rFonts w:ascii="楷体_GB2312" w:eastAsia="楷体_GB2312" w:hAnsi="楷体_GB2312" w:cs="楷体_GB2312"/>
          <w:sz w:val="32"/>
          <w:szCs w:val="32"/>
        </w:rPr>
      </w:pPr>
      <w:r w:rsidRPr="00B05F8E">
        <w:rPr>
          <w:rFonts w:ascii="楷体_GB2312" w:eastAsia="楷体_GB2312" w:hAnsi="楷体_GB2312" w:cs="楷体_GB2312" w:hint="eastAsia"/>
          <w:sz w:val="32"/>
          <w:szCs w:val="32"/>
        </w:rPr>
        <w:t>（三）公务用车购置及运行维护费2万元，较2022年预算持平。</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lastRenderedPageBreak/>
        <w:t>单位现有公务用车1辆，其中：轿车1辆，越野车0辆，多功能乘用车0辆。</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2023年安排公务用车购置费0万元，较2022年预算持平。</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2023年安排公务用车运行维护费2万元，较2022年预算持平。主要用于1辆公务用车运行（燃油、维修、保险）等方面支出。主要保障流动人员档案机要件运送、劳动技能鉴定和各类人员培训等人力资源服务工作开展。</w:t>
      </w:r>
    </w:p>
    <w:p w:rsidR="00AC131A" w:rsidRDefault="00572EFD">
      <w:pPr>
        <w:pStyle w:val="1"/>
        <w:spacing w:line="580" w:lineRule="exact"/>
        <w:ind w:firstLineChars="200" w:firstLine="640"/>
        <w:rPr>
          <w:rFonts w:ascii="黑体" w:eastAsia="黑体"/>
          <w:b w:val="0"/>
          <w:bCs w:val="0"/>
          <w:sz w:val="32"/>
          <w:szCs w:val="32"/>
        </w:rPr>
      </w:pPr>
      <w:bookmarkStart w:id="17" w:name="_Toc72430491"/>
      <w:r w:rsidRPr="00B05F8E">
        <w:rPr>
          <w:rFonts w:ascii="黑体" w:eastAsia="黑体" w:hint="eastAsia"/>
          <w:b w:val="0"/>
          <w:bCs w:val="0"/>
          <w:sz w:val="32"/>
          <w:szCs w:val="32"/>
        </w:rPr>
        <w:t>八、政府性基金预算支出情况说明</w:t>
      </w:r>
      <w:bookmarkEnd w:id="17"/>
      <w:r w:rsidRPr="00B05F8E">
        <w:rPr>
          <w:rFonts w:ascii="黑体" w:eastAsia="黑体" w:hint="eastAsia"/>
          <w:b w:val="0"/>
          <w:bCs w:val="0"/>
          <w:sz w:val="32"/>
          <w:szCs w:val="32"/>
        </w:rPr>
        <w:t xml:space="preserve">　</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自贡市人力资源服务中心2023年使用政府性基金预算拨款安排0万元。</w:t>
      </w:r>
    </w:p>
    <w:p w:rsidR="00AC131A" w:rsidRDefault="00572EFD">
      <w:pPr>
        <w:pStyle w:val="1"/>
        <w:spacing w:line="580" w:lineRule="exact"/>
        <w:ind w:firstLineChars="200" w:firstLine="640"/>
        <w:rPr>
          <w:rFonts w:ascii="黑体" w:eastAsia="黑体"/>
          <w:b w:val="0"/>
          <w:bCs w:val="0"/>
          <w:sz w:val="32"/>
          <w:szCs w:val="32"/>
        </w:rPr>
      </w:pPr>
      <w:bookmarkStart w:id="18" w:name="_Toc72430492"/>
      <w:r w:rsidRPr="00B05F8E">
        <w:rPr>
          <w:rFonts w:ascii="黑体" w:eastAsia="黑体" w:hint="eastAsia"/>
          <w:b w:val="0"/>
          <w:bCs w:val="0"/>
          <w:sz w:val="32"/>
          <w:szCs w:val="32"/>
        </w:rPr>
        <w:t>九、国有资本经营预算支出情况说明</w:t>
      </w:r>
      <w:bookmarkEnd w:id="18"/>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自贡市人力资源服务中心2023年没有使用国有资本经营预算拨款安排的支出。</w:t>
      </w:r>
    </w:p>
    <w:p w:rsidR="00AC131A" w:rsidRDefault="00572EFD">
      <w:pPr>
        <w:pStyle w:val="1"/>
        <w:spacing w:line="580" w:lineRule="exact"/>
        <w:ind w:firstLineChars="200" w:firstLine="640"/>
        <w:rPr>
          <w:rFonts w:ascii="黑体" w:eastAsia="黑体"/>
          <w:b w:val="0"/>
          <w:bCs w:val="0"/>
          <w:sz w:val="32"/>
          <w:szCs w:val="32"/>
        </w:rPr>
      </w:pPr>
      <w:bookmarkStart w:id="19" w:name="_Toc72430493"/>
      <w:r w:rsidRPr="00B05F8E">
        <w:rPr>
          <w:rFonts w:ascii="黑体" w:eastAsia="黑体" w:hint="eastAsia"/>
          <w:b w:val="0"/>
          <w:bCs w:val="0"/>
          <w:sz w:val="32"/>
          <w:szCs w:val="32"/>
        </w:rPr>
        <w:t>十、其他重要事项的情况说明</w:t>
      </w:r>
      <w:bookmarkEnd w:id="19"/>
    </w:p>
    <w:p w:rsidR="00AC131A" w:rsidRDefault="00572EFD">
      <w:pPr>
        <w:spacing w:line="580" w:lineRule="exact"/>
        <w:ind w:firstLineChars="200" w:firstLine="640"/>
        <w:rPr>
          <w:rFonts w:ascii="楷体_GB2312" w:eastAsia="楷体_GB2312" w:hAnsi="楷体_GB2312" w:cs="楷体_GB2312"/>
          <w:sz w:val="32"/>
          <w:szCs w:val="32"/>
        </w:rPr>
      </w:pPr>
      <w:bookmarkStart w:id="20" w:name="_Toc72430494"/>
      <w:r w:rsidRPr="00B05F8E">
        <w:rPr>
          <w:rFonts w:ascii="楷体_GB2312" w:eastAsia="楷体_GB2312" w:hAnsi="楷体_GB2312" w:cs="楷体_GB2312" w:hint="eastAsia"/>
          <w:sz w:val="32"/>
          <w:szCs w:val="32"/>
        </w:rPr>
        <w:t>（一）机关运行经费情况</w:t>
      </w:r>
      <w:bookmarkEnd w:id="20"/>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自贡市人力资源服务中心为事业单位，无机关运行经费。</w:t>
      </w:r>
    </w:p>
    <w:p w:rsidR="00AC131A" w:rsidRDefault="00572EFD">
      <w:pPr>
        <w:spacing w:line="580" w:lineRule="exact"/>
        <w:ind w:firstLineChars="200" w:firstLine="640"/>
        <w:rPr>
          <w:rFonts w:ascii="楷体_GB2312" w:eastAsia="楷体_GB2312" w:hAnsi="楷体_GB2312" w:cs="楷体_GB2312"/>
          <w:sz w:val="32"/>
          <w:szCs w:val="32"/>
        </w:rPr>
      </w:pPr>
      <w:bookmarkStart w:id="21" w:name="_Toc72430495"/>
      <w:r w:rsidRPr="00B05F8E">
        <w:rPr>
          <w:rFonts w:ascii="楷体_GB2312" w:eastAsia="楷体_GB2312" w:hAnsi="楷体_GB2312" w:cs="楷体_GB2312" w:hint="eastAsia"/>
          <w:sz w:val="32"/>
          <w:szCs w:val="32"/>
        </w:rPr>
        <w:t>（二）政府采购情况</w:t>
      </w:r>
      <w:bookmarkEnd w:id="21"/>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2023年，自贡市人力资源服务中心安排政府采购预算</w:t>
      </w:r>
      <w:r w:rsidRPr="00B05F8E">
        <w:rPr>
          <w:rFonts w:ascii="仿宋_GB2312" w:eastAsia="仿宋_GB2312" w:hAnsi="宋体" w:hint="eastAsia"/>
          <w:sz w:val="32"/>
          <w:szCs w:val="32"/>
        </w:rPr>
        <w:lastRenderedPageBreak/>
        <w:t>72.89万元，较2022年56.20万元增加16.69万元，增幅29.70%，主要用于采购办公设备1.48万元、公车运行维护1.3万元、自贡人力资源服务产业园二期建设工程尾款70.11万元。</w:t>
      </w:r>
    </w:p>
    <w:p w:rsidR="00AC131A" w:rsidRDefault="00572EFD">
      <w:pPr>
        <w:spacing w:line="580" w:lineRule="exact"/>
        <w:ind w:firstLineChars="200" w:firstLine="640"/>
        <w:rPr>
          <w:rFonts w:ascii="楷体_GB2312" w:eastAsia="楷体_GB2312" w:hAnsi="楷体_GB2312" w:cs="楷体_GB2312"/>
          <w:sz w:val="32"/>
          <w:szCs w:val="32"/>
        </w:rPr>
      </w:pPr>
      <w:bookmarkStart w:id="22" w:name="_Toc72430496"/>
      <w:r w:rsidRPr="00B05F8E">
        <w:rPr>
          <w:rFonts w:ascii="楷体_GB2312" w:eastAsia="楷体_GB2312" w:hAnsi="楷体_GB2312" w:cs="楷体_GB2312" w:hint="eastAsia"/>
          <w:sz w:val="32"/>
          <w:szCs w:val="32"/>
        </w:rPr>
        <w:t>（三）国有资产占有使用情况</w:t>
      </w:r>
      <w:bookmarkEnd w:id="22"/>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截至2022年底，自贡市人力资源服务中心共有车辆1辆，其中，一般公务用车0辆、执法执勤用车0辆、机要通信用车1辆。单位价值100万元以上大型设备0台（套）。</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2023年单位预算安排购置一般公务用车0辆、执法执勤用车0辆，单位价值100万元以上大型设备0台（套）。</w:t>
      </w:r>
    </w:p>
    <w:p w:rsidR="00AC131A" w:rsidRDefault="00572EFD">
      <w:pPr>
        <w:spacing w:line="580" w:lineRule="exact"/>
        <w:ind w:firstLineChars="200" w:firstLine="640"/>
        <w:rPr>
          <w:rFonts w:ascii="楷体_GB2312" w:eastAsia="楷体_GB2312" w:hAnsi="楷体_GB2312" w:cs="楷体_GB2312"/>
          <w:sz w:val="32"/>
          <w:szCs w:val="32"/>
        </w:rPr>
      </w:pPr>
      <w:bookmarkStart w:id="23" w:name="_Toc72430497"/>
      <w:r w:rsidRPr="00B05F8E">
        <w:rPr>
          <w:rFonts w:ascii="楷体_GB2312" w:eastAsia="楷体_GB2312" w:hAnsi="楷体_GB2312" w:cs="楷体_GB2312" w:hint="eastAsia"/>
          <w:sz w:val="32"/>
          <w:szCs w:val="32"/>
        </w:rPr>
        <w:t>（四）绩效目标设置情况</w:t>
      </w:r>
      <w:bookmarkEnd w:id="23"/>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绩效目标是预算编制的前提和基础，按照“费随事定”的原则，2023年自贡市人力资源服务中心所有专项项目均按要求编制了绩效目标,从项目完成、项目效益、满意度等方面设置了绩效指标，综合反映项目预期完成的数量、成本、时效、质量，预期达到的社会效益、经济效益、生态效益、可持续影响以及服务对象满意度方面制定了目标，如流动人员档案管理运行经费制定绩效目标为档案增加数不低于2700份、档案信息完成时限不超过4个月、档案查询准确率不少于98%、档案查询服务覆盖率大于等于80%、服务对象满意率不低于95%。</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2023年重点项目预算绩效目标情况是：</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1.公共就业服务项目，预算为269万元，该项目资金一是用于招用高校毕业生公共服务岗2023年人员工资、社会</w:t>
      </w:r>
      <w:r w:rsidRPr="00B05F8E">
        <w:rPr>
          <w:rFonts w:ascii="仿宋_GB2312" w:eastAsia="仿宋_GB2312" w:hAnsi="宋体" w:hint="eastAsia"/>
          <w:sz w:val="32"/>
          <w:szCs w:val="32"/>
        </w:rPr>
        <w:lastRenderedPageBreak/>
        <w:t>保险费用支出；二是用于自贡人力资源服务产业园入驻企业扶持、川南协同、成渝双圈建设对外宣传、考察、调研、座谈交流、会务活动以及产业园办公大楼文化建设、产业园网站建设等运营费用支出，绩效目标：至少新建1个产业园网站、对入驻企业扶持奖励不少于2家、公共服务岗补贴资金按时发放率不低于98%、产业园文化宣传不少于2项、产业园对外交流不低于3次、服务对象满意率不低于98%、公共服务岗每月发放工资日期不超过15个工作日、产业园运行期限大于10年；</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技能人才培养项目，预算为93万元，该项目资金主要用于举办第四届“盐都能工巧匠”技能大赛和组队参加各级技能大赛等费用支出，绩效目标：赛前培训完成率不低于90%、评选激励选手不低于100人、11月底前完成举办技能大赛工作、开展多种形式宣传活动不低于2次、组织发动劳动者参与人次不低于1万人次。</w:t>
      </w:r>
    </w:p>
    <w:p w:rsidR="00AC131A" w:rsidRDefault="00572EFD">
      <w:pPr>
        <w:pStyle w:val="1"/>
        <w:spacing w:line="580" w:lineRule="exact"/>
        <w:ind w:firstLineChars="200" w:firstLine="640"/>
        <w:rPr>
          <w:rFonts w:ascii="黑体" w:eastAsia="黑体"/>
          <w:b w:val="0"/>
          <w:bCs w:val="0"/>
          <w:sz w:val="32"/>
          <w:szCs w:val="32"/>
        </w:rPr>
      </w:pPr>
      <w:bookmarkStart w:id="24" w:name="_Toc72430498"/>
      <w:r w:rsidRPr="00B05F8E">
        <w:rPr>
          <w:rFonts w:ascii="黑体" w:eastAsia="黑体" w:hint="eastAsia"/>
          <w:b w:val="0"/>
          <w:bCs w:val="0"/>
          <w:sz w:val="32"/>
          <w:szCs w:val="32"/>
        </w:rPr>
        <w:t>十一、名词解释</w:t>
      </w:r>
      <w:bookmarkEnd w:id="24"/>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1.一般公共预算拨款收入：指市级财政当年拨付的资金。</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2.事业收入：指事业单位开展专业业务活动及辅助活动所取得的收入。</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3.上年结转：指以前年度尚未完成，结转到本年仍按原规定用途继续使用的资金。</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lastRenderedPageBreak/>
        <w:t>4.社会保障和就业支出（类）人力资源和社会保障管理事务（款）事业运行（项）：2023年预算数为387.81万元，主要用于保障人力资源服务工作正常运转的日常支出。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5. 社会保障和就业支出（类）行政事业单位离退休（款）机关事业单位基本养老保险缴费支出（项）：2023年预算数为50.81万元，主要用于在职职工基本养老保险的单位缴费。</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 xml:space="preserve"> 6.社会保障和就业支出（类）行政事业单位离退休（款）机关事业单位职业年金缴费支出（项）：2023年预算数为25.41万元，主要用于在职职工职业年金的单位缴费。</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7.医疗卫生和计划生育支出（类）行政事业单位医疗（款）事业单位医疗（项）：2023年预算数为19.30万元，主要用于在职职工基本医疗保险的单位缴费。</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8.住房保障支出（类）住房改革支出（款）住房公积金（项）：2023年预算数为27.57万元，主要用于在职职工住房公积金的单位缴费。</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9.社会保障和就业支出（类）人力资源和社会保障管理事务（款）其他人力资源和社会保障管理事务支出（项）2022年预算数为106.10万元，主要用于保障人力资源服务工作正常运转，完成特定行政事业工作任务的经费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10.社会保障和就业支出（类）人力资源和社会保障管理事务（款）其他就业补助支出（项）2023年预算数为362万元，主要用于保障人力资源服务工作正常运转，完成特定行政事业工作任务的经费支出。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11.基本支出：指为保证机构正常运转，完成日常工作</w:t>
      </w:r>
      <w:r w:rsidRPr="00B05F8E">
        <w:rPr>
          <w:rFonts w:ascii="仿宋_GB2312" w:eastAsia="仿宋_GB2312" w:hAnsi="宋体" w:hint="eastAsia"/>
          <w:sz w:val="32"/>
          <w:szCs w:val="32"/>
        </w:rPr>
        <w:lastRenderedPageBreak/>
        <w:t>任务而发生的人员支出和公用支出。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12.项目支出：指在基本支出之外为完成特定行政任务和事业发展目标所发生的支出。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C131A" w:rsidRDefault="00572EFD">
      <w:pPr>
        <w:spacing w:line="580" w:lineRule="exact"/>
        <w:ind w:firstLineChars="225" w:firstLine="720"/>
        <w:rPr>
          <w:rFonts w:ascii="仿宋_GB2312" w:eastAsia="仿宋_GB2312" w:hAnsi="宋体"/>
          <w:sz w:val="32"/>
          <w:szCs w:val="32"/>
        </w:rPr>
      </w:pPr>
      <w:r w:rsidRPr="00B05F8E">
        <w:rPr>
          <w:rFonts w:ascii="仿宋_GB2312" w:eastAsia="仿宋_GB2312" w:hAnsi="宋体" w:hint="eastAsia"/>
          <w:sz w:val="32"/>
          <w:szCs w:val="32"/>
        </w:rPr>
        <w:t>14.机关运行经费：为保障行政单位（包含参照公务员法管理的事业单位）运行用于购买货物和服务的各项资金。包括办公及印刷费、邮电费、差旅费、会议费等费用开支。</w:t>
      </w:r>
    </w:p>
    <w:p w:rsidR="00AC131A" w:rsidRDefault="00AC131A">
      <w:pPr>
        <w:pStyle w:val="20"/>
        <w:ind w:leftChars="0" w:left="0" w:firstLineChars="0" w:firstLine="0"/>
        <w:rPr>
          <w:rFonts w:ascii="仿宋_GB2312" w:eastAsia="仿宋_GB2312" w:hAnsi="宋体"/>
          <w:sz w:val="32"/>
          <w:szCs w:val="32"/>
        </w:rPr>
      </w:pPr>
    </w:p>
    <w:p w:rsidR="00AC131A" w:rsidRDefault="00572EFD">
      <w:pPr>
        <w:spacing w:line="580" w:lineRule="exact"/>
        <w:rPr>
          <w:rFonts w:ascii="仿宋_GB2312" w:eastAsia="仿宋_GB2312"/>
          <w:sz w:val="32"/>
          <w:szCs w:val="32"/>
        </w:rPr>
      </w:pPr>
      <w:r w:rsidRPr="00B05F8E">
        <w:rPr>
          <w:rFonts w:ascii="仿宋_GB2312" w:eastAsia="仿宋_GB2312" w:hint="eastAsia"/>
          <w:sz w:val="28"/>
          <w:szCs w:val="28"/>
        </w:rPr>
        <w:t xml:space="preserve">　</w:t>
      </w:r>
      <w:r w:rsidRPr="00B05F8E">
        <w:rPr>
          <w:rFonts w:ascii="仿宋_GB2312" w:eastAsia="仿宋_GB2312" w:hint="eastAsia"/>
          <w:sz w:val="32"/>
          <w:szCs w:val="32"/>
        </w:rPr>
        <w:t xml:space="preserve">附件： </w:t>
      </w:r>
      <w:r w:rsidRPr="00B05F8E">
        <w:rPr>
          <w:rFonts w:ascii="仿宋_GB2312" w:eastAsia="仿宋_GB2312"/>
          <w:sz w:val="32"/>
          <w:szCs w:val="32"/>
        </w:rPr>
        <w:t xml:space="preserve"> </w:t>
      </w:r>
      <w:r w:rsidRPr="00B05F8E">
        <w:rPr>
          <w:rFonts w:ascii="仿宋_GB2312" w:eastAsia="仿宋_GB2312" w:hint="eastAsia"/>
          <w:sz w:val="32"/>
          <w:szCs w:val="32"/>
        </w:rPr>
        <w:t>表1.单位收支总表</w:t>
      </w:r>
      <w:r>
        <w:rPr>
          <w:rFonts w:ascii="仿宋_GB2312" w:eastAsia="仿宋_GB2312" w:hint="eastAsia"/>
          <w:sz w:val="32"/>
          <w:szCs w:val="32"/>
        </w:rPr>
        <w:br/>
      </w:r>
      <w:r w:rsidRPr="00B05F8E">
        <w:rPr>
          <w:rFonts w:ascii="仿宋_GB2312" w:eastAsia="仿宋_GB2312" w:hint="eastAsia"/>
          <w:sz w:val="32"/>
          <w:szCs w:val="32"/>
        </w:rPr>
        <w:t xml:space="preserve">　　　    表1-1.单位收入总表</w:t>
      </w:r>
      <w:r>
        <w:rPr>
          <w:rFonts w:ascii="仿宋_GB2312" w:eastAsia="仿宋_GB2312" w:hint="eastAsia"/>
          <w:sz w:val="32"/>
          <w:szCs w:val="32"/>
        </w:rPr>
        <w:br/>
      </w:r>
      <w:r w:rsidRPr="00B05F8E">
        <w:rPr>
          <w:rFonts w:ascii="仿宋_GB2312" w:eastAsia="仿宋_GB2312" w:hint="eastAsia"/>
          <w:sz w:val="32"/>
          <w:szCs w:val="32"/>
        </w:rPr>
        <w:t xml:space="preserve">　　　　　表1-2.单位支出总表</w:t>
      </w:r>
      <w:r>
        <w:rPr>
          <w:rFonts w:ascii="仿宋_GB2312" w:eastAsia="仿宋_GB2312" w:hint="eastAsia"/>
          <w:sz w:val="32"/>
          <w:szCs w:val="32"/>
        </w:rPr>
        <w:br/>
      </w:r>
      <w:r w:rsidRPr="00B05F8E">
        <w:rPr>
          <w:rFonts w:ascii="仿宋_GB2312" w:eastAsia="仿宋_GB2312" w:hint="eastAsia"/>
          <w:sz w:val="32"/>
          <w:szCs w:val="32"/>
        </w:rPr>
        <w:t xml:space="preserve">　　　　　表2.财政拨款收支预算总表</w:t>
      </w:r>
    </w:p>
    <w:p w:rsidR="00AC131A" w:rsidRDefault="00572EFD">
      <w:pPr>
        <w:spacing w:line="580" w:lineRule="exact"/>
        <w:ind w:firstLineChars="500" w:firstLine="1600"/>
        <w:rPr>
          <w:rFonts w:ascii="仿宋_GB2312" w:eastAsia="仿宋_GB2312"/>
          <w:sz w:val="32"/>
          <w:szCs w:val="32"/>
        </w:rPr>
      </w:pPr>
      <w:r w:rsidRPr="00B05F8E">
        <w:rPr>
          <w:rFonts w:ascii="仿宋_GB2312" w:eastAsia="仿宋_GB2312" w:hint="eastAsia"/>
          <w:sz w:val="32"/>
          <w:szCs w:val="32"/>
        </w:rPr>
        <w:t>表2-1. 财政拨款支出预算表（</w:t>
      </w:r>
      <w:r w:rsidRPr="00B05F8E">
        <w:rPr>
          <w:rFonts w:ascii="仿宋_GB2312" w:eastAsia="仿宋_GB2312" w:hint="eastAsia"/>
          <w:sz w:val="28"/>
          <w:szCs w:val="28"/>
        </w:rPr>
        <w:t>部门经济分类科目</w:t>
      </w:r>
      <w:r w:rsidRPr="00B05F8E">
        <w:rPr>
          <w:rFonts w:ascii="仿宋_GB2312" w:eastAsia="仿宋_GB2312" w:hint="eastAsia"/>
          <w:sz w:val="32"/>
          <w:szCs w:val="32"/>
        </w:rPr>
        <w:t xml:space="preserve">）　　　　　</w:t>
      </w:r>
    </w:p>
    <w:p w:rsidR="00AC131A" w:rsidRDefault="00572EFD">
      <w:pPr>
        <w:spacing w:line="580" w:lineRule="exact"/>
        <w:ind w:firstLineChars="500" w:firstLine="1600"/>
        <w:rPr>
          <w:rFonts w:ascii="仿宋_GB2312" w:eastAsia="仿宋_GB2312"/>
          <w:sz w:val="32"/>
          <w:szCs w:val="32"/>
        </w:rPr>
      </w:pPr>
      <w:r w:rsidRPr="00B05F8E">
        <w:rPr>
          <w:rFonts w:ascii="仿宋_GB2312" w:eastAsia="仿宋_GB2312" w:hint="eastAsia"/>
          <w:sz w:val="32"/>
          <w:szCs w:val="32"/>
        </w:rPr>
        <w:t>表3.一般公共预算支出预算表</w:t>
      </w:r>
      <w:r>
        <w:rPr>
          <w:rFonts w:ascii="仿宋_GB2312" w:eastAsia="仿宋_GB2312" w:hint="eastAsia"/>
          <w:sz w:val="32"/>
          <w:szCs w:val="32"/>
        </w:rPr>
        <w:br/>
      </w:r>
      <w:r w:rsidRPr="00B05F8E">
        <w:rPr>
          <w:rFonts w:ascii="仿宋_GB2312" w:eastAsia="仿宋_GB2312" w:hint="eastAsia"/>
          <w:sz w:val="32"/>
          <w:szCs w:val="32"/>
        </w:rPr>
        <w:t xml:space="preserve">　　　　　表3-1.一般公共预算基本支出预算表</w:t>
      </w:r>
      <w:r>
        <w:rPr>
          <w:rFonts w:ascii="仿宋_GB2312" w:eastAsia="仿宋_GB2312" w:hint="eastAsia"/>
          <w:sz w:val="32"/>
          <w:szCs w:val="32"/>
        </w:rPr>
        <w:br/>
      </w:r>
      <w:r w:rsidRPr="00B05F8E">
        <w:rPr>
          <w:rFonts w:ascii="仿宋_GB2312" w:eastAsia="仿宋_GB2312" w:hint="eastAsia"/>
          <w:sz w:val="32"/>
          <w:szCs w:val="32"/>
        </w:rPr>
        <w:t xml:space="preserve">　　　　　表3-2.一般公共预算项目支出预算表</w:t>
      </w:r>
      <w:r>
        <w:rPr>
          <w:rFonts w:ascii="仿宋_GB2312" w:eastAsia="仿宋_GB2312" w:hint="eastAsia"/>
          <w:sz w:val="32"/>
          <w:szCs w:val="32"/>
        </w:rPr>
        <w:br/>
      </w:r>
      <w:r w:rsidRPr="00B05F8E">
        <w:rPr>
          <w:rFonts w:ascii="仿宋_GB2312" w:eastAsia="仿宋_GB2312" w:hint="eastAsia"/>
          <w:sz w:val="32"/>
          <w:szCs w:val="32"/>
        </w:rPr>
        <w:lastRenderedPageBreak/>
        <w:t xml:space="preserve">　　　　　表3-3.一般公共预算“三公”经费支出预算表</w:t>
      </w:r>
      <w:r>
        <w:rPr>
          <w:rFonts w:ascii="仿宋_GB2312" w:eastAsia="仿宋_GB2312" w:hint="eastAsia"/>
          <w:sz w:val="32"/>
          <w:szCs w:val="32"/>
        </w:rPr>
        <w:br/>
      </w:r>
      <w:r w:rsidRPr="00B05F8E">
        <w:rPr>
          <w:rFonts w:ascii="仿宋_GB2312" w:eastAsia="仿宋_GB2312" w:hint="eastAsia"/>
          <w:sz w:val="32"/>
          <w:szCs w:val="32"/>
        </w:rPr>
        <w:t xml:space="preserve">　　　　　表4.政府性基金支出预算表</w:t>
      </w:r>
      <w:r>
        <w:rPr>
          <w:rFonts w:ascii="仿宋_GB2312" w:eastAsia="仿宋_GB2312" w:hint="eastAsia"/>
          <w:sz w:val="32"/>
          <w:szCs w:val="32"/>
        </w:rPr>
        <w:br/>
      </w:r>
      <w:r w:rsidRPr="00B05F8E">
        <w:rPr>
          <w:rFonts w:ascii="仿宋_GB2312" w:eastAsia="仿宋_GB2312" w:hint="eastAsia"/>
          <w:sz w:val="32"/>
          <w:szCs w:val="32"/>
        </w:rPr>
        <w:t xml:space="preserve">　　　　　表4-1.政府性基金预算“三公”经费支出预算表</w:t>
      </w:r>
      <w:r>
        <w:rPr>
          <w:rFonts w:ascii="仿宋_GB2312" w:eastAsia="仿宋_GB2312" w:hint="eastAsia"/>
          <w:sz w:val="32"/>
          <w:szCs w:val="32"/>
        </w:rPr>
        <w:br/>
      </w:r>
      <w:r w:rsidRPr="00B05F8E">
        <w:rPr>
          <w:rFonts w:ascii="仿宋_GB2312" w:eastAsia="仿宋_GB2312" w:hint="eastAsia"/>
          <w:sz w:val="32"/>
          <w:szCs w:val="32"/>
        </w:rPr>
        <w:t xml:space="preserve">　　　　　表5.国有资本经营预算支出预算表</w:t>
      </w:r>
    </w:p>
    <w:p w:rsidR="00AC131A" w:rsidRDefault="00572EFD">
      <w:pPr>
        <w:spacing w:line="580" w:lineRule="exact"/>
        <w:ind w:firstLineChars="500" w:firstLine="1600"/>
        <w:rPr>
          <w:rFonts w:ascii="仿宋_GB2312" w:eastAsia="仿宋_GB2312"/>
          <w:sz w:val="32"/>
          <w:szCs w:val="32"/>
        </w:rPr>
      </w:pPr>
      <w:r w:rsidRPr="00B05F8E">
        <w:rPr>
          <w:rFonts w:ascii="仿宋_GB2312" w:eastAsia="仿宋_GB2312" w:hint="eastAsia"/>
          <w:sz w:val="32"/>
          <w:szCs w:val="32"/>
        </w:rPr>
        <w:t>表6</w:t>
      </w:r>
      <w:r w:rsidRPr="00B05F8E">
        <w:rPr>
          <w:rFonts w:ascii="仿宋_GB2312" w:eastAsia="仿宋_GB2312"/>
          <w:sz w:val="32"/>
          <w:szCs w:val="32"/>
        </w:rPr>
        <w:t>.</w:t>
      </w:r>
      <w:r w:rsidRPr="00B05F8E">
        <w:rPr>
          <w:rFonts w:ascii="仿宋_GB2312" w:eastAsia="仿宋_GB2312" w:hint="eastAsia"/>
          <w:sz w:val="32"/>
          <w:szCs w:val="32"/>
        </w:rPr>
        <w:t>项目绩效目标</w:t>
      </w:r>
    </w:p>
    <w:p w:rsidR="00AC131A" w:rsidRDefault="00AC131A">
      <w:pPr>
        <w:tabs>
          <w:tab w:val="left" w:pos="1570"/>
        </w:tabs>
        <w:rPr>
          <w:rFonts w:ascii="仿宋_GB2312" w:eastAsia="仿宋_GB2312"/>
          <w:sz w:val="32"/>
          <w:szCs w:val="32"/>
        </w:rPr>
      </w:pPr>
    </w:p>
    <w:sectPr w:rsidR="00AC131A">
      <w:footerReference w:type="even" r:id="rId8"/>
      <w:footerReference w:type="default" r:id="rId9"/>
      <w:pgSz w:w="11906" w:h="16838"/>
      <w:pgMar w:top="1440" w:right="1803" w:bottom="1440" w:left="1803" w:header="851" w:footer="992" w:gutter="0"/>
      <w:pgNumType w:fmt="numberInDash" w:start="5"/>
      <w:cols w:space="720"/>
      <w:docGrid w:type="lines" w:linePitch="319"/>
    </w:sectPr>
  </w:body>
</w:document>
</file>

<file path=word/commentsExtended.xml><?xml version="1.0" encoding="utf-8"?>
<w15:commentsEx xmlns:v="urn:schemas-microsoft-com:vml" xmlns:w10="urn:schemas-microsoft-com:office:word" xmlns:o="urn:schemas-microsoft-com:office:office" xmlns:mc="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ve="http://schemas.openxmlformats.org/markup-compatibility/2006" xmlns:w14="http://schemas.microsoft.com/office/word/2010/wordml" xmlns:w15="http://schemas.microsoft.com/office/word/2012/wordml">
  <w15:commentEx w15:paraId="00989685" w15:done="0"/>
  <w15:commentEx w15:paraId="00989689" w15:done="0"/>
  <w15:commentEx w15:paraId="009896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67" w:rsidRDefault="00E83467">
      <w:r>
        <w:separator/>
      </w:r>
    </w:p>
  </w:endnote>
  <w:endnote w:type="continuationSeparator" w:id="0">
    <w:p w:rsidR="00E83467" w:rsidRDefault="00E8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1A" w:rsidRDefault="00572EF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- 7 -</w:t>
    </w:r>
    <w:r>
      <w:rPr>
        <w:rStyle w:val="aa"/>
      </w:rPr>
      <w:fldChar w:fldCharType="end"/>
    </w:r>
  </w:p>
  <w:p w:rsidR="00AC131A" w:rsidRDefault="00AC13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1A" w:rsidRDefault="00572EFD">
    <w:pPr>
      <w:pStyle w:val="a7"/>
      <w:framePr w:wrap="around" w:vAnchor="text" w:hAnchor="margin" w:xAlign="center" w:y="1"/>
      <w:rPr>
        <w:rStyle w:val="aa"/>
        <w:rFonts w:ascii="宋体" w:hAnsi="宋体"/>
        <w:sz w:val="30"/>
        <w:szCs w:val="30"/>
      </w:rPr>
    </w:pPr>
    <w:r>
      <w:rPr>
        <w:rStyle w:val="aa"/>
        <w:rFonts w:ascii="宋体" w:hAnsi="宋体"/>
        <w:sz w:val="30"/>
        <w:szCs w:val="30"/>
      </w:rPr>
      <w:fldChar w:fldCharType="begin"/>
    </w:r>
    <w:r>
      <w:rPr>
        <w:rStyle w:val="aa"/>
        <w:rFonts w:ascii="宋体" w:hAnsi="宋体"/>
        <w:sz w:val="30"/>
        <w:szCs w:val="30"/>
      </w:rPr>
      <w:instrText xml:space="preserve">PAGE  </w:instrText>
    </w:r>
    <w:r>
      <w:rPr>
        <w:rStyle w:val="aa"/>
        <w:rFonts w:ascii="宋体" w:hAnsi="宋体"/>
        <w:sz w:val="30"/>
        <w:szCs w:val="30"/>
      </w:rPr>
      <w:fldChar w:fldCharType="separate"/>
    </w:r>
    <w:r w:rsidR="00174541">
      <w:rPr>
        <w:rStyle w:val="aa"/>
        <w:rFonts w:ascii="宋体" w:hAnsi="宋体"/>
        <w:noProof/>
        <w:sz w:val="30"/>
        <w:szCs w:val="30"/>
      </w:rPr>
      <w:t>- 10 -</w:t>
    </w:r>
    <w:r>
      <w:rPr>
        <w:rStyle w:val="aa"/>
        <w:rFonts w:ascii="宋体" w:hAnsi="宋体"/>
        <w:sz w:val="30"/>
        <w:szCs w:val="30"/>
      </w:rPr>
      <w:fldChar w:fldCharType="end"/>
    </w:r>
  </w:p>
  <w:p w:rsidR="00AC131A" w:rsidRDefault="00AC13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67" w:rsidRDefault="00E83467">
      <w:r>
        <w:separator/>
      </w:r>
    </w:p>
  </w:footnote>
  <w:footnote w:type="continuationSeparator" w:id="0">
    <w:p w:rsidR="00E83467" w:rsidRDefault="00E83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9B2"/>
    <w:multiLevelType w:val="multilevel"/>
    <w:tmpl w:val="D410E63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1BA708CC"/>
    <w:multiLevelType w:val="multilevel"/>
    <w:tmpl w:val="739EDE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nsid w:val="30015C75"/>
    <w:multiLevelType w:val="singleLevel"/>
    <w:tmpl w:val="874AA6C2"/>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zhlNTYxNTUwYzg2MjE2NjJmOTBjN2RmNjI2YzZkMGQifQ=="/>
  </w:docVars>
  <w:rsids>
    <w:rsidRoot w:val="00AC131A"/>
    <w:rsid w:val="00010472"/>
    <w:rsid w:val="00174541"/>
    <w:rsid w:val="00572EFD"/>
    <w:rsid w:val="00AC131A"/>
    <w:rsid w:val="00E83467"/>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TML Typewrite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qFormat/>
    <w:pPr>
      <w:ind w:firstLineChars="200" w:firstLine="420"/>
    </w:pPr>
  </w:style>
  <w:style w:type="paragraph" w:styleId="a3">
    <w:name w:val="Body Text Indent"/>
    <w:basedOn w:val="a"/>
    <w:pPr>
      <w:spacing w:after="120"/>
      <w:ind w:leftChars="200" w:left="420"/>
    </w:pPr>
  </w:style>
  <w:style w:type="character" w:customStyle="1" w:styleId="1Char">
    <w:name w:val="标题 1 Char"/>
    <w:link w:val="1"/>
    <w:rPr>
      <w:b/>
      <w:bCs/>
      <w:kern w:val="44"/>
      <w:sz w:val="44"/>
      <w:szCs w:val="44"/>
    </w:rPr>
  </w:style>
  <w:style w:type="character" w:customStyle="1" w:styleId="2Char">
    <w:name w:val="标题 2 Char"/>
    <w:link w:val="2"/>
    <w:semiHidden/>
    <w:rPr>
      <w:rFonts w:ascii="等线 Light" w:eastAsia="等线 Light" w:hAnsi="等线 Light" w:cs="Times New Roman"/>
      <w:b/>
      <w:bCs/>
      <w:kern w:val="2"/>
      <w:sz w:val="32"/>
      <w:szCs w:val="32"/>
    </w:rPr>
  </w:style>
  <w:style w:type="paragraph" w:styleId="a4">
    <w:name w:val="Normal Indent"/>
    <w:basedOn w:val="a"/>
    <w:uiPriority w:val="99"/>
    <w:qFormat/>
    <w:pPr>
      <w:widowControl/>
      <w:autoSpaceDE w:val="0"/>
      <w:autoSpaceDN w:val="0"/>
      <w:adjustRightInd w:val="0"/>
      <w:spacing w:line="560" w:lineRule="atLeast"/>
      <w:ind w:firstLine="420"/>
    </w:pPr>
    <w:rPr>
      <w:rFonts w:ascii="仿宋_GB2312" w:eastAsia="仿宋_GB2312" w:hAnsi="Calibri" w:cs="仿宋_GB2312"/>
      <w:kern w:val="0"/>
      <w:sz w:val="32"/>
      <w:szCs w:val="32"/>
    </w:rPr>
  </w:style>
  <w:style w:type="paragraph" w:styleId="a5">
    <w:name w:val="Body Text"/>
    <w:basedOn w:val="a"/>
    <w:qFormat/>
    <w:pPr>
      <w:spacing w:beforeLines="30" w:before="93"/>
    </w:pPr>
    <w:rPr>
      <w:rFonts w:ascii="仿宋_GB2312" w:eastAsia="仿宋_GB2312"/>
      <w:sz w:val="30"/>
    </w:rPr>
  </w:style>
  <w:style w:type="paragraph" w:styleId="3">
    <w:name w:val="toc 3"/>
    <w:basedOn w:val="a"/>
    <w:next w:val="a"/>
    <w:uiPriority w:val="39"/>
    <w:unhideWhenUsed/>
    <w:pPr>
      <w:widowControl/>
      <w:spacing w:after="100" w:line="259" w:lineRule="auto"/>
      <w:ind w:left="440"/>
      <w:jc w:val="left"/>
    </w:pPr>
    <w:rPr>
      <w:rFonts w:ascii="Calibri" w:hAnsi="Calibri"/>
      <w:kern w:val="0"/>
      <w:sz w:val="22"/>
      <w:szCs w:val="22"/>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rFonts w:ascii="等线" w:eastAsia="等线"/>
      <w:b/>
      <w:bCs/>
      <w:i/>
      <w:iCs/>
      <w:sz w:val="24"/>
    </w:rPr>
  </w:style>
  <w:style w:type="paragraph" w:styleId="21">
    <w:name w:val="toc 2"/>
    <w:basedOn w:val="a"/>
    <w:next w:val="a"/>
    <w:uiPriority w:val="39"/>
    <w:unhideWhenUsed/>
    <w:qFormat/>
    <w:pPr>
      <w:spacing w:before="120"/>
      <w:ind w:left="300"/>
      <w:jc w:val="left"/>
    </w:pPr>
    <w:rPr>
      <w:rFonts w:ascii="等线" w:eastAsia="等线"/>
      <w:b/>
      <w:bCs/>
      <w:sz w:val="22"/>
      <w:szCs w:val="22"/>
    </w:rPr>
  </w:style>
  <w:style w:type="character" w:styleId="a9">
    <w:name w:val="Strong"/>
    <w:qFormat/>
    <w:rPr>
      <w:b/>
      <w:bCs/>
    </w:rPr>
  </w:style>
  <w:style w:type="character" w:styleId="aa">
    <w:name w:val="page number"/>
  </w:style>
  <w:style w:type="character" w:styleId="ab">
    <w:name w:val="Hyperlink"/>
    <w:uiPriority w:val="99"/>
    <w:unhideWhenUsed/>
    <w:qFormat/>
    <w:rPr>
      <w:color w:val="0000FF"/>
      <w:u w:val="single"/>
    </w:rPr>
  </w:style>
  <w:style w:type="paragraph" w:customStyle="1" w:styleId="CharCharCharCharCharCharCharCharCharCharCharChar">
    <w:name w:val="Char Char Char Char Char Char Char Char Char Char Char Char"/>
    <w:basedOn w:val="a"/>
    <w:semiHidden/>
    <w:rPr>
      <w:szCs w:val="21"/>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color w:val="2E74B5"/>
      <w:kern w:val="0"/>
      <w:sz w:val="28"/>
      <w:szCs w:val="28"/>
    </w:rPr>
  </w:style>
  <w:style w:type="character" w:customStyle="1" w:styleId="11">
    <w:name w:val="默认段落字体1"/>
  </w:style>
  <w:style w:type="table" w:styleId="ac">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annotation text"/>
    <w:basedOn w:val="a"/>
    <w:link w:val="Char"/>
    <w:pPr>
      <w:jc w:val="left"/>
    </w:pPr>
  </w:style>
  <w:style w:type="character" w:customStyle="1" w:styleId="Char">
    <w:name w:val="批注文字 Char"/>
    <w:basedOn w:val="a0"/>
    <w:link w:val="ad"/>
    <w:rPr>
      <w:kern w:val="2"/>
      <w:sz w:val="21"/>
      <w:szCs w:val="24"/>
    </w:rPr>
  </w:style>
  <w:style w:type="character" w:styleId="ae">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TML Typewrite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qFormat/>
    <w:pPr>
      <w:ind w:firstLineChars="200" w:firstLine="420"/>
    </w:pPr>
  </w:style>
  <w:style w:type="paragraph" w:styleId="a3">
    <w:name w:val="Body Text Indent"/>
    <w:basedOn w:val="a"/>
    <w:pPr>
      <w:spacing w:after="120"/>
      <w:ind w:leftChars="200" w:left="420"/>
    </w:pPr>
  </w:style>
  <w:style w:type="character" w:customStyle="1" w:styleId="1Char">
    <w:name w:val="标题 1 Char"/>
    <w:link w:val="1"/>
    <w:rPr>
      <w:b/>
      <w:bCs/>
      <w:kern w:val="44"/>
      <w:sz w:val="44"/>
      <w:szCs w:val="44"/>
    </w:rPr>
  </w:style>
  <w:style w:type="character" w:customStyle="1" w:styleId="2Char">
    <w:name w:val="标题 2 Char"/>
    <w:link w:val="2"/>
    <w:semiHidden/>
    <w:rPr>
      <w:rFonts w:ascii="等线 Light" w:eastAsia="等线 Light" w:hAnsi="等线 Light" w:cs="Times New Roman"/>
      <w:b/>
      <w:bCs/>
      <w:kern w:val="2"/>
      <w:sz w:val="32"/>
      <w:szCs w:val="32"/>
    </w:rPr>
  </w:style>
  <w:style w:type="paragraph" w:styleId="a4">
    <w:name w:val="Normal Indent"/>
    <w:basedOn w:val="a"/>
    <w:uiPriority w:val="99"/>
    <w:qFormat/>
    <w:pPr>
      <w:widowControl/>
      <w:autoSpaceDE w:val="0"/>
      <w:autoSpaceDN w:val="0"/>
      <w:adjustRightInd w:val="0"/>
      <w:spacing w:line="560" w:lineRule="atLeast"/>
      <w:ind w:firstLine="420"/>
    </w:pPr>
    <w:rPr>
      <w:rFonts w:ascii="仿宋_GB2312" w:eastAsia="仿宋_GB2312" w:hAnsi="Calibri" w:cs="仿宋_GB2312"/>
      <w:kern w:val="0"/>
      <w:sz w:val="32"/>
      <w:szCs w:val="32"/>
    </w:rPr>
  </w:style>
  <w:style w:type="paragraph" w:styleId="a5">
    <w:name w:val="Body Text"/>
    <w:basedOn w:val="a"/>
    <w:qFormat/>
    <w:pPr>
      <w:spacing w:beforeLines="30" w:before="93"/>
    </w:pPr>
    <w:rPr>
      <w:rFonts w:ascii="仿宋_GB2312" w:eastAsia="仿宋_GB2312"/>
      <w:sz w:val="30"/>
    </w:rPr>
  </w:style>
  <w:style w:type="paragraph" w:styleId="3">
    <w:name w:val="toc 3"/>
    <w:basedOn w:val="a"/>
    <w:next w:val="a"/>
    <w:uiPriority w:val="39"/>
    <w:unhideWhenUsed/>
    <w:pPr>
      <w:widowControl/>
      <w:spacing w:after="100" w:line="259" w:lineRule="auto"/>
      <w:ind w:left="440"/>
      <w:jc w:val="left"/>
    </w:pPr>
    <w:rPr>
      <w:rFonts w:ascii="Calibri" w:hAnsi="Calibri"/>
      <w:kern w:val="0"/>
      <w:sz w:val="22"/>
      <w:szCs w:val="22"/>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rFonts w:ascii="等线" w:eastAsia="等线"/>
      <w:b/>
      <w:bCs/>
      <w:i/>
      <w:iCs/>
      <w:sz w:val="24"/>
    </w:rPr>
  </w:style>
  <w:style w:type="paragraph" w:styleId="21">
    <w:name w:val="toc 2"/>
    <w:basedOn w:val="a"/>
    <w:next w:val="a"/>
    <w:uiPriority w:val="39"/>
    <w:unhideWhenUsed/>
    <w:qFormat/>
    <w:pPr>
      <w:spacing w:before="120"/>
      <w:ind w:left="300"/>
      <w:jc w:val="left"/>
    </w:pPr>
    <w:rPr>
      <w:rFonts w:ascii="等线" w:eastAsia="等线"/>
      <w:b/>
      <w:bCs/>
      <w:sz w:val="22"/>
      <w:szCs w:val="22"/>
    </w:rPr>
  </w:style>
  <w:style w:type="character" w:styleId="a9">
    <w:name w:val="Strong"/>
    <w:qFormat/>
    <w:rPr>
      <w:b/>
      <w:bCs/>
    </w:rPr>
  </w:style>
  <w:style w:type="character" w:styleId="aa">
    <w:name w:val="page number"/>
  </w:style>
  <w:style w:type="character" w:styleId="ab">
    <w:name w:val="Hyperlink"/>
    <w:uiPriority w:val="99"/>
    <w:unhideWhenUsed/>
    <w:qFormat/>
    <w:rPr>
      <w:color w:val="0000FF"/>
      <w:u w:val="single"/>
    </w:rPr>
  </w:style>
  <w:style w:type="paragraph" w:customStyle="1" w:styleId="CharCharCharCharCharCharCharCharCharCharCharChar">
    <w:name w:val="Char Char Char Char Char Char Char Char Char Char Char Char"/>
    <w:basedOn w:val="a"/>
    <w:semiHidden/>
    <w:rPr>
      <w:szCs w:val="21"/>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color w:val="2E74B5"/>
      <w:kern w:val="0"/>
      <w:sz w:val="28"/>
      <w:szCs w:val="28"/>
    </w:rPr>
  </w:style>
  <w:style w:type="character" w:customStyle="1" w:styleId="11">
    <w:name w:val="默认段落字体1"/>
  </w:style>
  <w:style w:type="table" w:styleId="ac">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annotation text"/>
    <w:basedOn w:val="a"/>
    <w:link w:val="Char"/>
    <w:pPr>
      <w:jc w:val="left"/>
    </w:pPr>
  </w:style>
  <w:style w:type="character" w:customStyle="1" w:styleId="Char">
    <w:name w:val="批注文字 Char"/>
    <w:basedOn w:val="a0"/>
    <w:link w:val="ad"/>
    <w:rPr>
      <w:kern w:val="2"/>
      <w:sz w:val="21"/>
      <w:szCs w:val="24"/>
    </w:rPr>
  </w:style>
  <w:style w:type="character" w:styleId="ae">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1310</Words>
  <Characters>7471</Characters>
  <Application>Microsoft Office Word</Application>
  <DocSecurity>0</DocSecurity>
  <Lines>62</Lines>
  <Paragraphs>17</Paragraphs>
  <ScaleCrop>false</ScaleCrop>
  <Company>微软中国</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hhh</cp:lastModifiedBy>
  <cp:revision>8</cp:revision>
  <cp:lastPrinted>2015-02-10T03:36:00Z</cp:lastPrinted>
  <dcterms:created xsi:type="dcterms:W3CDTF">2021-05-20T09:11:00Z</dcterms:created>
  <dcterms:modified xsi:type="dcterms:W3CDTF">2024-04-23T07:16:00Z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26677CE6645A4FFA9FF5BC38279001FE</vt:lpwstr>
  </property>
</Properties>
</file>